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1D38B" w14:textId="45E8C33B" w:rsidR="0067526C" w:rsidRDefault="0067526C" w:rsidP="00EB6F9D"/>
    <w:tbl>
      <w:tblPr>
        <w:tblW w:w="494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689"/>
        <w:gridCol w:w="1753"/>
        <w:gridCol w:w="10371"/>
      </w:tblGrid>
      <w:tr w:rsidR="00C62E15" w:rsidRPr="00C857BC" w14:paraId="120A86C3" w14:textId="77777777" w:rsidTr="00C62E15">
        <w:trPr>
          <w:trHeight w:val="509"/>
          <w:tblHeader/>
        </w:trPr>
        <w:tc>
          <w:tcPr>
            <w:tcW w:w="5000" w:type="pct"/>
            <w:gridSpan w:val="3"/>
            <w:shd w:val="clear" w:color="auto" w:fill="F2F2F2" w:themeFill="background1" w:themeFillShade="F2"/>
          </w:tcPr>
          <w:p w14:paraId="7DBCEA26" w14:textId="77777777" w:rsidR="00C62E15" w:rsidRDefault="00C62E15" w:rsidP="00C62E15">
            <w:pPr>
              <w:jc w:val="center"/>
              <w:rPr>
                <w:rFonts w:cs="Arial"/>
                <w:b/>
                <w:sz w:val="28"/>
                <w:szCs w:val="28"/>
              </w:rPr>
            </w:pPr>
            <w:bookmarkStart w:id="0" w:name="_Toc521064456"/>
          </w:p>
          <w:p w14:paraId="536FBD4C" w14:textId="77777777" w:rsidR="00C62E15" w:rsidRPr="002776A0" w:rsidRDefault="002776A0" w:rsidP="00C62E15">
            <w:pPr>
              <w:jc w:val="center"/>
              <w:rPr>
                <w:rFonts w:cs="Arial"/>
                <w:b/>
                <w:sz w:val="25"/>
                <w:szCs w:val="25"/>
              </w:rPr>
            </w:pPr>
            <w:r w:rsidRPr="002776A0">
              <w:rPr>
                <w:rFonts w:cs="Arial"/>
                <w:b/>
                <w:sz w:val="25"/>
                <w:szCs w:val="25"/>
              </w:rPr>
              <w:t xml:space="preserve">CRITICAL REGULATIONS &amp; STANDARDS FOR IMMEDIATE IMPLEMENTATION AFTER ACT IS IN FORCE </w:t>
            </w:r>
            <w:bookmarkEnd w:id="0"/>
          </w:p>
          <w:p w14:paraId="00BDF271" w14:textId="77777777" w:rsidR="00C62E15" w:rsidRDefault="00C62E15" w:rsidP="00C62E15">
            <w:pPr>
              <w:pStyle w:val="Default"/>
              <w:rPr>
                <w:rFonts w:ascii="Arial" w:hAnsi="Arial" w:cs="Arial"/>
                <w:b/>
                <w:color w:val="auto"/>
                <w:sz w:val="22"/>
                <w:szCs w:val="22"/>
                <w:lang w:val="en-CA"/>
              </w:rPr>
            </w:pPr>
          </w:p>
        </w:tc>
      </w:tr>
      <w:tr w:rsidR="00EB6F9D" w:rsidRPr="00C857BC" w14:paraId="36B1A0C8" w14:textId="77777777" w:rsidTr="00EB6F9D">
        <w:trPr>
          <w:trHeight w:val="509"/>
          <w:tblHeader/>
        </w:trPr>
        <w:tc>
          <w:tcPr>
            <w:tcW w:w="269" w:type="pct"/>
            <w:shd w:val="clear" w:color="auto" w:fill="DBDBDB"/>
          </w:tcPr>
          <w:p w14:paraId="38E092AD" w14:textId="77777777" w:rsidR="00EB6F9D" w:rsidRPr="00493FD8" w:rsidRDefault="00EB6F9D" w:rsidP="00EB6F9D">
            <w:pPr>
              <w:spacing w:line="360" w:lineRule="auto"/>
              <w:rPr>
                <w:rFonts w:cs="Arial"/>
                <w:b/>
                <w:sz w:val="22"/>
                <w:szCs w:val="22"/>
              </w:rPr>
            </w:pPr>
            <w:r>
              <w:rPr>
                <w:rFonts w:cs="Arial"/>
                <w:b/>
                <w:sz w:val="22"/>
                <w:szCs w:val="22"/>
              </w:rPr>
              <w:t xml:space="preserve"> No</w:t>
            </w:r>
          </w:p>
        </w:tc>
        <w:tc>
          <w:tcPr>
            <w:tcW w:w="684" w:type="pct"/>
            <w:shd w:val="clear" w:color="auto" w:fill="DBDBDB"/>
            <w:tcMar>
              <w:top w:w="15" w:type="dxa"/>
              <w:left w:w="15" w:type="dxa"/>
              <w:bottom w:w="0" w:type="dxa"/>
              <w:right w:w="15" w:type="dxa"/>
            </w:tcMar>
            <w:hideMark/>
          </w:tcPr>
          <w:p w14:paraId="1A67BFCB" w14:textId="77777777" w:rsidR="00EB6F9D" w:rsidRPr="00D61663" w:rsidRDefault="00EB6F9D" w:rsidP="00EB6F9D">
            <w:pPr>
              <w:pStyle w:val="Default"/>
              <w:spacing w:line="360" w:lineRule="auto"/>
              <w:jc w:val="center"/>
              <w:rPr>
                <w:rFonts w:ascii="Arial" w:hAnsi="Arial" w:cs="Arial"/>
                <w:b/>
                <w:color w:val="auto"/>
                <w:sz w:val="22"/>
                <w:szCs w:val="22"/>
                <w:lang w:val="en-CA"/>
              </w:rPr>
            </w:pPr>
            <w:r w:rsidRPr="00D61663">
              <w:rPr>
                <w:rFonts w:ascii="Arial" w:hAnsi="Arial" w:cs="Arial"/>
                <w:b/>
                <w:color w:val="auto"/>
                <w:sz w:val="22"/>
                <w:szCs w:val="22"/>
                <w:lang w:val="en-CA"/>
              </w:rPr>
              <w:t>Standard #</w:t>
            </w:r>
          </w:p>
        </w:tc>
        <w:tc>
          <w:tcPr>
            <w:tcW w:w="4047" w:type="pct"/>
            <w:shd w:val="clear" w:color="auto" w:fill="D9D9D9"/>
          </w:tcPr>
          <w:p w14:paraId="19358EBD" w14:textId="77777777" w:rsidR="00EB6F9D" w:rsidRPr="007E5A90" w:rsidRDefault="00EB6F9D" w:rsidP="00EB6F9D">
            <w:pPr>
              <w:pStyle w:val="Default"/>
              <w:spacing w:line="360" w:lineRule="auto"/>
              <w:rPr>
                <w:rFonts w:ascii="Arial" w:hAnsi="Arial" w:cs="Arial"/>
                <w:b/>
                <w:color w:val="auto"/>
                <w:sz w:val="22"/>
                <w:szCs w:val="22"/>
                <w:lang w:val="en-CA"/>
              </w:rPr>
            </w:pPr>
            <w:r>
              <w:rPr>
                <w:rFonts w:ascii="Arial" w:hAnsi="Arial" w:cs="Arial"/>
                <w:b/>
                <w:color w:val="auto"/>
                <w:sz w:val="22"/>
                <w:szCs w:val="22"/>
                <w:lang w:val="en-CA"/>
              </w:rPr>
              <w:t xml:space="preserve">  </w:t>
            </w:r>
            <w:r w:rsidRPr="00D61663">
              <w:rPr>
                <w:rFonts w:ascii="Arial" w:hAnsi="Arial" w:cs="Arial"/>
                <w:b/>
                <w:color w:val="auto"/>
                <w:sz w:val="22"/>
                <w:szCs w:val="22"/>
                <w:lang w:val="en-CA"/>
              </w:rPr>
              <w:t>Standard Title</w:t>
            </w:r>
          </w:p>
        </w:tc>
      </w:tr>
      <w:tr w:rsidR="00EB6F9D" w14:paraId="35FB0527" w14:textId="77777777" w:rsidTr="00EB6F9D">
        <w:trPr>
          <w:trHeight w:val="381"/>
        </w:trPr>
        <w:tc>
          <w:tcPr>
            <w:tcW w:w="5000" w:type="pct"/>
            <w:gridSpan w:val="3"/>
            <w:shd w:val="clear" w:color="auto" w:fill="BDD6EE"/>
          </w:tcPr>
          <w:p w14:paraId="5771F45E" w14:textId="77777777" w:rsidR="00EB6F9D" w:rsidRDefault="00EB6F9D" w:rsidP="00EB6F9D">
            <w:pPr>
              <w:ind w:left="180"/>
              <w:jc w:val="center"/>
              <w:rPr>
                <w:rFonts w:cs="Arial"/>
                <w:b/>
                <w:bCs/>
                <w:sz w:val="22"/>
                <w:szCs w:val="22"/>
              </w:rPr>
            </w:pPr>
          </w:p>
          <w:p w14:paraId="49B8A093" w14:textId="77777777" w:rsidR="00EB6F9D" w:rsidRDefault="00EB6F9D" w:rsidP="00EB6F9D">
            <w:pPr>
              <w:ind w:left="180"/>
              <w:rPr>
                <w:rFonts w:cs="Arial"/>
                <w:b/>
                <w:bCs/>
                <w:sz w:val="22"/>
                <w:szCs w:val="22"/>
              </w:rPr>
            </w:pPr>
            <w:r>
              <w:rPr>
                <w:rFonts w:cs="Arial"/>
                <w:b/>
                <w:bCs/>
                <w:sz w:val="22"/>
                <w:szCs w:val="22"/>
              </w:rPr>
              <w:t>Chapter 1: Preliminary</w:t>
            </w:r>
          </w:p>
          <w:p w14:paraId="4AF50CDB" w14:textId="77777777" w:rsidR="00EB6F9D" w:rsidRPr="00D61663" w:rsidRDefault="00EB6F9D" w:rsidP="00EB6F9D">
            <w:pPr>
              <w:ind w:left="180"/>
              <w:rPr>
                <w:rFonts w:cs="Arial"/>
                <w:b/>
                <w:bCs/>
                <w:sz w:val="22"/>
                <w:szCs w:val="22"/>
              </w:rPr>
            </w:pPr>
            <w:r w:rsidRPr="00263C4B">
              <w:rPr>
                <w:rFonts w:cs="Arial"/>
                <w:b/>
                <w:bCs/>
                <w:sz w:val="22"/>
                <w:szCs w:val="22"/>
              </w:rPr>
              <w:tab/>
            </w:r>
            <w:r w:rsidRPr="00D61663">
              <w:rPr>
                <w:rFonts w:cs="Arial"/>
                <w:b/>
                <w:bCs/>
                <w:sz w:val="22"/>
                <w:szCs w:val="22"/>
              </w:rPr>
              <w:t xml:space="preserve">  </w:t>
            </w:r>
          </w:p>
        </w:tc>
      </w:tr>
      <w:tr w:rsidR="00EB6F9D" w14:paraId="1E3B2C85" w14:textId="77777777" w:rsidTr="00316778">
        <w:trPr>
          <w:trHeight w:val="317"/>
        </w:trPr>
        <w:tc>
          <w:tcPr>
            <w:tcW w:w="269" w:type="pct"/>
          </w:tcPr>
          <w:p w14:paraId="7A01699A" w14:textId="77777777" w:rsidR="00EB6F9D" w:rsidRPr="00142782" w:rsidRDefault="00EB6F9D" w:rsidP="00316778">
            <w:pPr>
              <w:pStyle w:val="Default"/>
              <w:jc w:val="center"/>
              <w:rPr>
                <w:rFonts w:ascii="Arial" w:hAnsi="Arial" w:cs="Arial"/>
                <w:color w:val="auto"/>
                <w:sz w:val="22"/>
                <w:szCs w:val="22"/>
                <w:lang w:val="en-CA"/>
              </w:rPr>
            </w:pPr>
            <w:r w:rsidRPr="00142782">
              <w:rPr>
                <w:rFonts w:ascii="Arial" w:hAnsi="Arial" w:cs="Arial"/>
                <w:color w:val="auto"/>
                <w:sz w:val="22"/>
                <w:szCs w:val="22"/>
                <w:lang w:val="en-CA"/>
              </w:rPr>
              <w:t>1</w:t>
            </w:r>
          </w:p>
        </w:tc>
        <w:tc>
          <w:tcPr>
            <w:tcW w:w="684" w:type="pct"/>
            <w:tcBorders>
              <w:top w:val="single" w:sz="4" w:space="0" w:color="auto"/>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233D413E" w14:textId="77777777" w:rsidR="00EB6F9D" w:rsidRPr="00142782" w:rsidRDefault="00EB6F9D" w:rsidP="00316778">
            <w:pPr>
              <w:pStyle w:val="Default"/>
              <w:ind w:left="143"/>
              <w:rPr>
                <w:rFonts w:ascii="Arial" w:hAnsi="Arial" w:cs="Arial"/>
                <w:color w:val="auto"/>
                <w:sz w:val="22"/>
                <w:szCs w:val="22"/>
                <w:lang w:val="en-CA"/>
              </w:rPr>
            </w:pPr>
            <w:r w:rsidRPr="00142782">
              <w:rPr>
                <w:rFonts w:ascii="Arial" w:hAnsi="Arial" w:cs="Arial"/>
                <w:color w:val="auto"/>
                <w:sz w:val="22"/>
                <w:szCs w:val="22"/>
                <w:lang w:val="en-CA"/>
              </w:rPr>
              <w:t>PRE.S.1.1</w:t>
            </w:r>
          </w:p>
          <w:p w14:paraId="7FFCAA95" w14:textId="77777777" w:rsidR="00EB6F9D" w:rsidRPr="00142782" w:rsidRDefault="00EB6F9D" w:rsidP="00316778">
            <w:pPr>
              <w:pStyle w:val="Default"/>
              <w:ind w:left="143"/>
              <w:rPr>
                <w:rFonts w:ascii="Arial" w:hAnsi="Arial" w:cs="Arial"/>
                <w:color w:val="auto"/>
                <w:sz w:val="22"/>
                <w:szCs w:val="22"/>
                <w:lang w:val="en-CA"/>
              </w:rPr>
            </w:pPr>
          </w:p>
        </w:tc>
        <w:tc>
          <w:tcPr>
            <w:tcW w:w="4047" w:type="pct"/>
            <w:tcBorders>
              <w:top w:val="single" w:sz="4" w:space="0" w:color="auto"/>
              <w:left w:val="nil"/>
              <w:bottom w:val="single" w:sz="4" w:space="0" w:color="auto"/>
            </w:tcBorders>
            <w:shd w:val="clear" w:color="auto" w:fill="auto"/>
            <w:vAlign w:val="center"/>
          </w:tcPr>
          <w:p w14:paraId="1B2905C6" w14:textId="77777777" w:rsidR="00EB6F9D" w:rsidRPr="00142782" w:rsidRDefault="00EB6F9D" w:rsidP="00316778">
            <w:pPr>
              <w:pStyle w:val="Default"/>
              <w:rPr>
                <w:rFonts w:ascii="Arial" w:hAnsi="Arial" w:cs="Arial"/>
                <w:color w:val="auto"/>
                <w:sz w:val="22"/>
                <w:szCs w:val="22"/>
                <w:lang w:val="en-CA"/>
              </w:rPr>
            </w:pPr>
            <w:r w:rsidRPr="00142782">
              <w:rPr>
                <w:rFonts w:ascii="Arial" w:hAnsi="Arial" w:cs="Arial"/>
                <w:color w:val="auto"/>
                <w:sz w:val="22"/>
                <w:szCs w:val="22"/>
                <w:lang w:val="en-CA"/>
              </w:rPr>
              <w:t xml:space="preserve">  Definition of valuator</w:t>
            </w:r>
          </w:p>
          <w:p w14:paraId="0FCF4949" w14:textId="77777777" w:rsidR="00EB6F9D" w:rsidRPr="00142782" w:rsidRDefault="00EB6F9D" w:rsidP="00316778">
            <w:pPr>
              <w:pStyle w:val="Default"/>
              <w:rPr>
                <w:rFonts w:ascii="Arial" w:hAnsi="Arial" w:cs="Arial"/>
                <w:color w:val="auto"/>
                <w:sz w:val="22"/>
                <w:szCs w:val="22"/>
                <w:lang w:val="en-CA"/>
              </w:rPr>
            </w:pPr>
          </w:p>
        </w:tc>
      </w:tr>
      <w:tr w:rsidR="00EB6F9D" w14:paraId="5B06EA39" w14:textId="77777777" w:rsidTr="00EB6F9D">
        <w:trPr>
          <w:trHeight w:val="381"/>
        </w:trPr>
        <w:tc>
          <w:tcPr>
            <w:tcW w:w="5000" w:type="pct"/>
            <w:gridSpan w:val="3"/>
            <w:shd w:val="clear" w:color="auto" w:fill="BDD6EE"/>
          </w:tcPr>
          <w:p w14:paraId="5F27AA3B" w14:textId="77777777" w:rsidR="00EB6F9D" w:rsidRPr="00993462" w:rsidRDefault="00EB6F9D" w:rsidP="00EB6F9D">
            <w:pPr>
              <w:ind w:left="180"/>
              <w:rPr>
                <w:rFonts w:cs="Arial"/>
                <w:b/>
                <w:bCs/>
                <w:sz w:val="22"/>
                <w:szCs w:val="22"/>
              </w:rPr>
            </w:pPr>
          </w:p>
          <w:p w14:paraId="0FBA70F4" w14:textId="77777777" w:rsidR="00EB6F9D" w:rsidRPr="00993462" w:rsidRDefault="00EB6F9D" w:rsidP="00EB6F9D">
            <w:pPr>
              <w:ind w:left="180"/>
              <w:rPr>
                <w:rFonts w:cs="Arial"/>
                <w:sz w:val="22"/>
                <w:szCs w:val="22"/>
                <w:lang w:val="en-CA"/>
              </w:rPr>
            </w:pPr>
            <w:r w:rsidRPr="00993462">
              <w:rPr>
                <w:rFonts w:cs="Arial"/>
                <w:b/>
                <w:bCs/>
                <w:sz w:val="22"/>
                <w:szCs w:val="22"/>
              </w:rPr>
              <w:t>Chapter 2: Insurance</w:t>
            </w:r>
          </w:p>
          <w:p w14:paraId="7E8BFA1B" w14:textId="77777777" w:rsidR="00EB6F9D" w:rsidRPr="00993462" w:rsidRDefault="00EB6F9D" w:rsidP="00EB6F9D">
            <w:pPr>
              <w:ind w:left="180"/>
              <w:rPr>
                <w:rFonts w:cs="Arial"/>
                <w:sz w:val="22"/>
                <w:szCs w:val="22"/>
                <w:lang w:val="en-CA"/>
              </w:rPr>
            </w:pPr>
            <w:r w:rsidRPr="00993462">
              <w:rPr>
                <w:rFonts w:cs="Arial"/>
                <w:sz w:val="22"/>
                <w:szCs w:val="22"/>
                <w:lang w:val="en-CA"/>
              </w:rPr>
              <w:tab/>
            </w:r>
          </w:p>
        </w:tc>
      </w:tr>
      <w:tr w:rsidR="00EB6F9D" w14:paraId="7D2485B2" w14:textId="77777777" w:rsidTr="00EB6F9D">
        <w:trPr>
          <w:trHeight w:val="381"/>
        </w:trPr>
        <w:tc>
          <w:tcPr>
            <w:tcW w:w="269" w:type="pct"/>
          </w:tcPr>
          <w:p w14:paraId="335475D5" w14:textId="77777777" w:rsidR="00EB6F9D" w:rsidRPr="002A0AF0" w:rsidRDefault="00EB6F9D" w:rsidP="002776A0">
            <w:pPr>
              <w:pStyle w:val="Default"/>
              <w:spacing w:line="360" w:lineRule="auto"/>
              <w:jc w:val="center"/>
              <w:rPr>
                <w:rFonts w:ascii="Arial" w:hAnsi="Arial" w:cs="Arial"/>
                <w:color w:val="auto"/>
                <w:sz w:val="22"/>
                <w:szCs w:val="22"/>
                <w:lang w:val="en-CA"/>
              </w:rPr>
            </w:pPr>
            <w:r w:rsidRPr="002A0AF0">
              <w:rPr>
                <w:rFonts w:ascii="Arial" w:hAnsi="Arial" w:cs="Arial"/>
                <w:color w:val="auto"/>
                <w:sz w:val="22"/>
                <w:szCs w:val="22"/>
                <w:lang w:val="en-CA"/>
              </w:rPr>
              <w:t>2</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4A394026" w14:textId="77777777" w:rsidR="00EB6F9D" w:rsidRPr="002A0AF0" w:rsidRDefault="00EB6F9D" w:rsidP="00EB6F9D">
            <w:pPr>
              <w:pStyle w:val="Default"/>
              <w:spacing w:line="360" w:lineRule="auto"/>
              <w:ind w:left="143"/>
              <w:rPr>
                <w:rFonts w:ascii="Arial" w:hAnsi="Arial" w:cs="Arial"/>
                <w:color w:val="auto"/>
                <w:sz w:val="22"/>
                <w:szCs w:val="22"/>
                <w:lang w:val="en-CA"/>
              </w:rPr>
            </w:pPr>
            <w:r w:rsidRPr="002A0AF0">
              <w:rPr>
                <w:rFonts w:ascii="Arial" w:hAnsi="Arial" w:cs="Arial"/>
                <w:color w:val="auto"/>
                <w:sz w:val="22"/>
                <w:szCs w:val="22"/>
                <w:lang w:val="en-CA"/>
              </w:rPr>
              <w:t>INS.S.2.1</w:t>
            </w:r>
          </w:p>
        </w:tc>
        <w:tc>
          <w:tcPr>
            <w:tcW w:w="4047" w:type="pct"/>
            <w:tcBorders>
              <w:top w:val="nil"/>
              <w:left w:val="nil"/>
              <w:bottom w:val="single" w:sz="4" w:space="0" w:color="auto"/>
            </w:tcBorders>
            <w:shd w:val="clear" w:color="auto" w:fill="auto"/>
            <w:vAlign w:val="center"/>
          </w:tcPr>
          <w:p w14:paraId="115ECE7F" w14:textId="77777777" w:rsidR="00EB6F9D" w:rsidRPr="002A0AF0" w:rsidRDefault="00EB6F9D" w:rsidP="00EB6F9D">
            <w:pPr>
              <w:pStyle w:val="Default"/>
              <w:spacing w:line="360" w:lineRule="auto"/>
              <w:ind w:left="143"/>
              <w:rPr>
                <w:rFonts w:ascii="Arial" w:hAnsi="Arial" w:cs="Arial"/>
                <w:color w:val="auto"/>
                <w:sz w:val="22"/>
                <w:szCs w:val="22"/>
                <w:lang w:val="en-CA"/>
              </w:rPr>
            </w:pPr>
            <w:r w:rsidRPr="002A0AF0">
              <w:rPr>
                <w:rFonts w:ascii="Arial" w:hAnsi="Arial" w:cs="Arial"/>
                <w:color w:val="auto"/>
                <w:sz w:val="22"/>
                <w:szCs w:val="22"/>
                <w:lang w:val="en-CA"/>
              </w:rPr>
              <w:t>Capital adequacy requirements for registered insurers</w:t>
            </w:r>
          </w:p>
        </w:tc>
      </w:tr>
      <w:tr w:rsidR="00EB6F9D" w14:paraId="0C48E0F8" w14:textId="77777777" w:rsidTr="00EB6F9D">
        <w:trPr>
          <w:trHeight w:val="381"/>
        </w:trPr>
        <w:tc>
          <w:tcPr>
            <w:tcW w:w="269" w:type="pct"/>
          </w:tcPr>
          <w:p w14:paraId="7D29FA44" w14:textId="77777777" w:rsidR="00EB6F9D" w:rsidRPr="002A0AF0" w:rsidRDefault="00EB6F9D" w:rsidP="002776A0">
            <w:pPr>
              <w:pStyle w:val="Default"/>
              <w:spacing w:line="360" w:lineRule="auto"/>
              <w:jc w:val="center"/>
              <w:rPr>
                <w:rFonts w:ascii="Arial" w:hAnsi="Arial" w:cs="Arial"/>
                <w:color w:val="auto"/>
                <w:sz w:val="22"/>
                <w:szCs w:val="22"/>
                <w:lang w:val="en-CA"/>
              </w:rPr>
            </w:pPr>
            <w:r w:rsidRPr="002A0AF0">
              <w:rPr>
                <w:rFonts w:ascii="Arial" w:hAnsi="Arial" w:cs="Arial"/>
                <w:color w:val="auto"/>
                <w:sz w:val="22"/>
                <w:szCs w:val="22"/>
                <w:lang w:val="en-CA"/>
              </w:rPr>
              <w:t>3</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4E73059A" w14:textId="77777777" w:rsidR="00EB6F9D" w:rsidRPr="002A0AF0" w:rsidRDefault="00EB6F9D" w:rsidP="00EB6F9D">
            <w:pPr>
              <w:pStyle w:val="Default"/>
              <w:spacing w:line="360" w:lineRule="auto"/>
              <w:ind w:left="143"/>
              <w:rPr>
                <w:rFonts w:ascii="Arial" w:hAnsi="Arial" w:cs="Arial"/>
                <w:color w:val="auto"/>
                <w:sz w:val="22"/>
                <w:szCs w:val="22"/>
                <w:lang w:val="en-CA"/>
              </w:rPr>
            </w:pPr>
            <w:r w:rsidRPr="002A0AF0">
              <w:rPr>
                <w:rFonts w:ascii="Arial" w:hAnsi="Arial" w:cs="Arial"/>
                <w:color w:val="auto"/>
                <w:sz w:val="22"/>
                <w:szCs w:val="22"/>
                <w:lang w:val="en-CA"/>
              </w:rPr>
              <w:t>INS.S.2.2</w:t>
            </w:r>
          </w:p>
        </w:tc>
        <w:tc>
          <w:tcPr>
            <w:tcW w:w="4047" w:type="pct"/>
            <w:tcBorders>
              <w:top w:val="nil"/>
              <w:left w:val="nil"/>
              <w:bottom w:val="single" w:sz="4" w:space="0" w:color="auto"/>
            </w:tcBorders>
            <w:shd w:val="clear" w:color="auto" w:fill="auto"/>
            <w:vAlign w:val="center"/>
          </w:tcPr>
          <w:p w14:paraId="2DAACB60" w14:textId="77777777" w:rsidR="00EB6F9D" w:rsidRPr="002A0AF0" w:rsidRDefault="00EB6F9D" w:rsidP="00EB6F9D">
            <w:pPr>
              <w:pStyle w:val="Default"/>
              <w:spacing w:line="360" w:lineRule="auto"/>
              <w:ind w:left="143"/>
              <w:rPr>
                <w:rFonts w:ascii="Arial" w:hAnsi="Arial" w:cs="Arial"/>
                <w:color w:val="auto"/>
                <w:sz w:val="22"/>
                <w:szCs w:val="22"/>
                <w:lang w:val="en-CA"/>
              </w:rPr>
            </w:pPr>
            <w:r w:rsidRPr="002A0AF0">
              <w:rPr>
                <w:rFonts w:ascii="Arial" w:hAnsi="Arial" w:cs="Arial"/>
                <w:color w:val="auto"/>
                <w:sz w:val="22"/>
                <w:szCs w:val="22"/>
                <w:lang w:val="en-CA"/>
              </w:rPr>
              <w:t>Asset Liability Valuation for CAR</w:t>
            </w:r>
          </w:p>
        </w:tc>
      </w:tr>
      <w:tr w:rsidR="00317D7B" w14:paraId="41441972" w14:textId="77777777" w:rsidTr="00C458E2">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62EB3B52" w14:textId="77777777" w:rsidR="00317D7B" w:rsidRPr="002A0AF0" w:rsidRDefault="00C62E15" w:rsidP="002776A0">
            <w:pPr>
              <w:pStyle w:val="Default"/>
              <w:spacing w:line="360" w:lineRule="auto"/>
              <w:jc w:val="center"/>
              <w:rPr>
                <w:rFonts w:ascii="Arial" w:hAnsi="Arial" w:cs="Arial"/>
                <w:color w:val="auto"/>
                <w:sz w:val="22"/>
                <w:szCs w:val="22"/>
                <w:lang w:val="en-CA"/>
              </w:rPr>
            </w:pPr>
            <w:r w:rsidRPr="002A0AF0">
              <w:rPr>
                <w:rFonts w:ascii="Arial" w:hAnsi="Arial" w:cs="Arial"/>
                <w:color w:val="auto"/>
                <w:sz w:val="22"/>
                <w:szCs w:val="22"/>
                <w:lang w:val="en-CA"/>
              </w:rPr>
              <w:t>4</w:t>
            </w:r>
          </w:p>
        </w:tc>
        <w:tc>
          <w:tcPr>
            <w:tcW w:w="684" w:type="pct"/>
            <w:tcBorders>
              <w:top w:val="single" w:sz="4" w:space="0" w:color="auto"/>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754F9F96" w14:textId="77777777" w:rsidR="00317D7B" w:rsidRPr="002A0AF0" w:rsidRDefault="00317D7B" w:rsidP="00317D7B">
            <w:pPr>
              <w:autoSpaceDE w:val="0"/>
              <w:autoSpaceDN w:val="0"/>
              <w:adjustRightInd w:val="0"/>
              <w:spacing w:line="360" w:lineRule="auto"/>
              <w:ind w:left="143"/>
              <w:rPr>
                <w:rFonts w:eastAsia="Calibri" w:cs="Arial"/>
                <w:sz w:val="22"/>
                <w:szCs w:val="22"/>
                <w:lang w:val="en-CA"/>
              </w:rPr>
            </w:pPr>
            <w:r w:rsidRPr="002A0AF0">
              <w:rPr>
                <w:rFonts w:eastAsia="Calibri" w:cs="Arial"/>
                <w:sz w:val="22"/>
                <w:szCs w:val="22"/>
                <w:lang w:val="en-CA"/>
              </w:rPr>
              <w:t>INS.S.2.3</w:t>
            </w:r>
          </w:p>
        </w:tc>
        <w:tc>
          <w:tcPr>
            <w:tcW w:w="4047" w:type="pct"/>
            <w:tcBorders>
              <w:top w:val="single" w:sz="4" w:space="0" w:color="auto"/>
              <w:left w:val="nil"/>
              <w:bottom w:val="single" w:sz="4" w:space="0" w:color="auto"/>
              <w:right w:val="single" w:sz="4" w:space="0" w:color="auto"/>
            </w:tcBorders>
            <w:shd w:val="clear" w:color="auto" w:fill="auto"/>
            <w:vAlign w:val="center"/>
          </w:tcPr>
          <w:p w14:paraId="0AAA45CA" w14:textId="510514AF" w:rsidR="00317D7B" w:rsidRPr="002A0AF0" w:rsidRDefault="0068228D" w:rsidP="00317D7B">
            <w:pPr>
              <w:autoSpaceDE w:val="0"/>
              <w:autoSpaceDN w:val="0"/>
              <w:adjustRightInd w:val="0"/>
              <w:spacing w:line="360" w:lineRule="auto"/>
              <w:ind w:left="143" w:right="-130"/>
              <w:rPr>
                <w:rFonts w:eastAsia="Calibri" w:cs="Arial"/>
                <w:sz w:val="22"/>
                <w:szCs w:val="22"/>
                <w:lang w:val="en-CA"/>
              </w:rPr>
            </w:pPr>
            <w:r w:rsidRPr="002A0AF0">
              <w:rPr>
                <w:rFonts w:eastAsia="Calibri" w:cs="Arial"/>
                <w:sz w:val="22"/>
                <w:szCs w:val="22"/>
                <w:lang w:val="en-CA"/>
              </w:rPr>
              <w:t>Application for registration of Insurers and reinsurers</w:t>
            </w:r>
          </w:p>
        </w:tc>
      </w:tr>
      <w:tr w:rsidR="00317D7B" w14:paraId="7509BBED" w14:textId="77777777" w:rsidTr="00EB6F9D">
        <w:trPr>
          <w:trHeight w:val="65"/>
        </w:trPr>
        <w:tc>
          <w:tcPr>
            <w:tcW w:w="269" w:type="pct"/>
          </w:tcPr>
          <w:p w14:paraId="6C90F3B1" w14:textId="77777777" w:rsidR="00317D7B" w:rsidRPr="002A0AF0" w:rsidRDefault="00317D7B" w:rsidP="002776A0">
            <w:pPr>
              <w:pStyle w:val="Default"/>
              <w:spacing w:line="360" w:lineRule="auto"/>
              <w:jc w:val="center"/>
              <w:rPr>
                <w:rFonts w:ascii="Arial" w:hAnsi="Arial" w:cs="Arial"/>
                <w:color w:val="auto"/>
                <w:sz w:val="22"/>
                <w:szCs w:val="22"/>
                <w:lang w:val="en-CA"/>
              </w:rPr>
            </w:pPr>
            <w:r w:rsidRPr="002A0AF0">
              <w:rPr>
                <w:rFonts w:ascii="Arial" w:hAnsi="Arial" w:cs="Arial"/>
                <w:color w:val="auto"/>
                <w:sz w:val="22"/>
                <w:szCs w:val="22"/>
                <w:lang w:val="en-CA"/>
              </w:rPr>
              <w:t>5</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0FE1BFDF" w14:textId="77777777" w:rsidR="00317D7B" w:rsidRPr="002A0AF0" w:rsidRDefault="00317D7B" w:rsidP="00317D7B">
            <w:pPr>
              <w:pStyle w:val="Default"/>
              <w:spacing w:line="360" w:lineRule="auto"/>
              <w:ind w:left="143"/>
              <w:rPr>
                <w:rFonts w:ascii="Arial" w:hAnsi="Arial" w:cs="Arial"/>
                <w:color w:val="auto"/>
                <w:sz w:val="22"/>
                <w:szCs w:val="22"/>
                <w:lang w:val="en-CA"/>
              </w:rPr>
            </w:pPr>
            <w:r w:rsidRPr="002A0AF0">
              <w:rPr>
                <w:rFonts w:ascii="Arial" w:hAnsi="Arial" w:cs="Arial"/>
                <w:color w:val="auto"/>
                <w:sz w:val="22"/>
                <w:szCs w:val="22"/>
                <w:lang w:val="en-CA"/>
              </w:rPr>
              <w:t>INS.S.2.4</w:t>
            </w:r>
          </w:p>
        </w:tc>
        <w:tc>
          <w:tcPr>
            <w:tcW w:w="4047" w:type="pct"/>
            <w:tcBorders>
              <w:top w:val="nil"/>
              <w:left w:val="nil"/>
              <w:bottom w:val="single" w:sz="4" w:space="0" w:color="auto"/>
            </w:tcBorders>
            <w:shd w:val="clear" w:color="auto" w:fill="auto"/>
            <w:vAlign w:val="center"/>
          </w:tcPr>
          <w:p w14:paraId="628A7725" w14:textId="77777777" w:rsidR="00317D7B" w:rsidRPr="002A0AF0" w:rsidRDefault="00317D7B" w:rsidP="00317D7B">
            <w:pPr>
              <w:pStyle w:val="Default"/>
              <w:spacing w:line="360" w:lineRule="auto"/>
              <w:ind w:left="143"/>
              <w:rPr>
                <w:rFonts w:ascii="Arial" w:hAnsi="Arial" w:cs="Arial"/>
                <w:color w:val="auto"/>
                <w:sz w:val="22"/>
                <w:szCs w:val="22"/>
                <w:lang w:val="en-CA"/>
              </w:rPr>
            </w:pPr>
            <w:r w:rsidRPr="002A0AF0">
              <w:rPr>
                <w:rFonts w:ascii="Arial" w:hAnsi="Arial" w:cs="Arial"/>
                <w:color w:val="auto"/>
                <w:sz w:val="22"/>
                <w:szCs w:val="22"/>
                <w:lang w:val="en-CA"/>
              </w:rPr>
              <w:t xml:space="preserve">Registration requirements for brokers </w:t>
            </w:r>
          </w:p>
        </w:tc>
      </w:tr>
      <w:tr w:rsidR="00317D7B" w14:paraId="00EFFFA5" w14:textId="77777777" w:rsidTr="00692367">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117B6C1C" w14:textId="77777777" w:rsidR="00317D7B" w:rsidRPr="002A0AF0" w:rsidRDefault="002776A0" w:rsidP="002776A0">
            <w:pPr>
              <w:pStyle w:val="Default"/>
              <w:spacing w:line="360" w:lineRule="auto"/>
              <w:jc w:val="center"/>
              <w:rPr>
                <w:rFonts w:ascii="Arial" w:hAnsi="Arial" w:cs="Arial"/>
                <w:color w:val="auto"/>
                <w:sz w:val="22"/>
                <w:szCs w:val="22"/>
                <w:lang w:val="en-CA"/>
              </w:rPr>
            </w:pPr>
            <w:r w:rsidRPr="002A0AF0">
              <w:rPr>
                <w:rFonts w:ascii="Arial" w:hAnsi="Arial" w:cs="Arial"/>
                <w:color w:val="auto"/>
                <w:sz w:val="22"/>
                <w:szCs w:val="22"/>
                <w:lang w:val="en-CA"/>
              </w:rPr>
              <w:t>6</w:t>
            </w:r>
          </w:p>
        </w:tc>
        <w:tc>
          <w:tcPr>
            <w:tcW w:w="684" w:type="pct"/>
            <w:tcMar>
              <w:top w:w="15" w:type="dxa"/>
              <w:left w:w="144" w:type="dxa"/>
              <w:bottom w:w="0" w:type="dxa"/>
              <w:right w:w="144" w:type="dxa"/>
            </w:tcMar>
          </w:tcPr>
          <w:p w14:paraId="46EF2F22" w14:textId="77777777" w:rsidR="00317D7B" w:rsidRPr="002A0AF0" w:rsidRDefault="00317D7B" w:rsidP="00317D7B">
            <w:pPr>
              <w:autoSpaceDE w:val="0"/>
              <w:autoSpaceDN w:val="0"/>
              <w:adjustRightInd w:val="0"/>
              <w:spacing w:line="360" w:lineRule="auto"/>
              <w:ind w:left="143"/>
              <w:rPr>
                <w:rFonts w:eastAsia="Calibri" w:cs="Arial"/>
                <w:sz w:val="22"/>
                <w:szCs w:val="22"/>
                <w:lang w:val="en-CA"/>
              </w:rPr>
            </w:pPr>
            <w:r w:rsidRPr="002A0AF0">
              <w:rPr>
                <w:rFonts w:eastAsia="Calibri" w:cs="Arial"/>
                <w:sz w:val="22"/>
                <w:szCs w:val="22"/>
                <w:lang w:val="en-CA"/>
              </w:rPr>
              <w:t>INS.S.2.5</w:t>
            </w:r>
          </w:p>
        </w:tc>
        <w:tc>
          <w:tcPr>
            <w:tcW w:w="4047" w:type="pct"/>
          </w:tcPr>
          <w:p w14:paraId="609CF857" w14:textId="636D7DB6" w:rsidR="00317D7B" w:rsidRPr="002A0AF0" w:rsidRDefault="00814640" w:rsidP="00317D7B">
            <w:pPr>
              <w:autoSpaceDE w:val="0"/>
              <w:autoSpaceDN w:val="0"/>
              <w:adjustRightInd w:val="0"/>
              <w:spacing w:line="360" w:lineRule="auto"/>
              <w:ind w:left="143" w:right="-130"/>
              <w:rPr>
                <w:rFonts w:eastAsia="Calibri" w:cs="Arial"/>
                <w:sz w:val="22"/>
                <w:szCs w:val="22"/>
                <w:lang w:val="en-CA"/>
              </w:rPr>
            </w:pPr>
            <w:r w:rsidRPr="002A0AF0">
              <w:rPr>
                <w:rFonts w:eastAsia="Calibri" w:cs="Arial"/>
                <w:sz w:val="22"/>
                <w:szCs w:val="22"/>
                <w:lang w:val="en-CA"/>
              </w:rPr>
              <w:t>Exemptions</w:t>
            </w:r>
          </w:p>
        </w:tc>
      </w:tr>
      <w:tr w:rsidR="00317D7B" w14:paraId="3E93CD95" w14:textId="77777777" w:rsidTr="00EB6F9D">
        <w:trPr>
          <w:trHeight w:val="381"/>
        </w:trPr>
        <w:tc>
          <w:tcPr>
            <w:tcW w:w="269" w:type="pct"/>
          </w:tcPr>
          <w:p w14:paraId="122F0ED9" w14:textId="77777777" w:rsidR="00317D7B" w:rsidRPr="002A0AF0" w:rsidRDefault="002776A0" w:rsidP="002776A0">
            <w:pPr>
              <w:pStyle w:val="Default"/>
              <w:spacing w:line="360" w:lineRule="auto"/>
              <w:jc w:val="center"/>
              <w:rPr>
                <w:rFonts w:ascii="Arial" w:hAnsi="Arial" w:cs="Arial"/>
                <w:color w:val="auto"/>
                <w:sz w:val="22"/>
                <w:szCs w:val="22"/>
                <w:lang w:val="en-CA"/>
              </w:rPr>
            </w:pPr>
            <w:r w:rsidRPr="002A0AF0">
              <w:rPr>
                <w:rFonts w:ascii="Arial" w:hAnsi="Arial" w:cs="Arial"/>
                <w:color w:val="auto"/>
                <w:sz w:val="22"/>
                <w:szCs w:val="22"/>
                <w:lang w:val="en-CA"/>
              </w:rPr>
              <w:t>7</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32594D43" w14:textId="77777777" w:rsidR="00317D7B" w:rsidRPr="002A0AF0" w:rsidRDefault="00317D7B" w:rsidP="00317D7B">
            <w:pPr>
              <w:pStyle w:val="Default"/>
              <w:spacing w:line="360" w:lineRule="auto"/>
              <w:ind w:left="143"/>
              <w:rPr>
                <w:rFonts w:ascii="Arial" w:hAnsi="Arial" w:cs="Arial"/>
                <w:color w:val="auto"/>
                <w:sz w:val="22"/>
                <w:szCs w:val="22"/>
                <w:lang w:val="en-CA"/>
              </w:rPr>
            </w:pPr>
            <w:r w:rsidRPr="002A0AF0">
              <w:rPr>
                <w:rFonts w:ascii="Arial" w:hAnsi="Arial" w:cs="Arial"/>
                <w:color w:val="auto"/>
                <w:sz w:val="22"/>
                <w:szCs w:val="22"/>
                <w:lang w:val="en-CA"/>
              </w:rPr>
              <w:t>INS.S.2.6</w:t>
            </w:r>
          </w:p>
        </w:tc>
        <w:tc>
          <w:tcPr>
            <w:tcW w:w="4047" w:type="pct"/>
            <w:tcBorders>
              <w:top w:val="nil"/>
              <w:left w:val="nil"/>
              <w:bottom w:val="single" w:sz="4" w:space="0" w:color="auto"/>
            </w:tcBorders>
            <w:shd w:val="clear" w:color="auto" w:fill="auto"/>
            <w:vAlign w:val="center"/>
          </w:tcPr>
          <w:p w14:paraId="26F5CBAF" w14:textId="77777777" w:rsidR="00317D7B" w:rsidRPr="002A0AF0" w:rsidRDefault="00317D7B" w:rsidP="00317D7B">
            <w:pPr>
              <w:pStyle w:val="Default"/>
              <w:spacing w:line="360" w:lineRule="auto"/>
              <w:ind w:left="143"/>
              <w:rPr>
                <w:rFonts w:ascii="Arial" w:hAnsi="Arial" w:cs="Arial"/>
                <w:color w:val="auto"/>
                <w:sz w:val="22"/>
                <w:szCs w:val="22"/>
                <w:lang w:val="en-CA"/>
              </w:rPr>
            </w:pPr>
            <w:r w:rsidRPr="002A0AF0">
              <w:rPr>
                <w:rFonts w:ascii="Arial" w:hAnsi="Arial" w:cs="Arial"/>
                <w:color w:val="auto"/>
                <w:sz w:val="22"/>
                <w:szCs w:val="22"/>
                <w:lang w:val="en-CA"/>
              </w:rPr>
              <w:t>Financial reporting requirement for insurance brokers</w:t>
            </w:r>
          </w:p>
        </w:tc>
      </w:tr>
      <w:tr w:rsidR="00317D7B" w14:paraId="404244FE" w14:textId="77777777" w:rsidTr="00EB6F9D">
        <w:trPr>
          <w:trHeight w:val="381"/>
        </w:trPr>
        <w:tc>
          <w:tcPr>
            <w:tcW w:w="269" w:type="pct"/>
          </w:tcPr>
          <w:p w14:paraId="47429685" w14:textId="77777777" w:rsidR="00317D7B" w:rsidRPr="002A0AF0" w:rsidRDefault="002776A0" w:rsidP="002776A0">
            <w:pPr>
              <w:pStyle w:val="Default"/>
              <w:spacing w:line="360" w:lineRule="auto"/>
              <w:jc w:val="center"/>
              <w:rPr>
                <w:rFonts w:ascii="Arial" w:hAnsi="Arial" w:cs="Arial"/>
                <w:color w:val="auto"/>
                <w:sz w:val="22"/>
                <w:szCs w:val="22"/>
                <w:lang w:val="en-CA"/>
              </w:rPr>
            </w:pPr>
            <w:r w:rsidRPr="002A0AF0">
              <w:rPr>
                <w:rFonts w:ascii="Arial" w:hAnsi="Arial" w:cs="Arial"/>
                <w:color w:val="auto"/>
                <w:sz w:val="22"/>
                <w:szCs w:val="22"/>
                <w:lang w:val="en-CA"/>
              </w:rPr>
              <w:t>8</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6095561D" w14:textId="77777777" w:rsidR="00317D7B" w:rsidRPr="002A0AF0" w:rsidRDefault="00317D7B" w:rsidP="00317D7B">
            <w:pPr>
              <w:pStyle w:val="Default"/>
              <w:spacing w:line="360" w:lineRule="auto"/>
              <w:ind w:left="143"/>
              <w:rPr>
                <w:rFonts w:ascii="Arial" w:hAnsi="Arial" w:cs="Arial"/>
                <w:color w:val="auto"/>
                <w:sz w:val="22"/>
                <w:szCs w:val="22"/>
                <w:lang w:val="en-CA"/>
              </w:rPr>
            </w:pPr>
            <w:r w:rsidRPr="002A0AF0">
              <w:rPr>
                <w:rFonts w:ascii="Arial" w:hAnsi="Arial" w:cs="Arial"/>
                <w:color w:val="auto"/>
                <w:sz w:val="22"/>
                <w:szCs w:val="22"/>
                <w:lang w:val="en-CA"/>
              </w:rPr>
              <w:t>INS.S.2.7</w:t>
            </w:r>
          </w:p>
        </w:tc>
        <w:tc>
          <w:tcPr>
            <w:tcW w:w="4047" w:type="pct"/>
            <w:tcBorders>
              <w:top w:val="nil"/>
              <w:left w:val="nil"/>
              <w:bottom w:val="single" w:sz="4" w:space="0" w:color="auto"/>
            </w:tcBorders>
            <w:shd w:val="clear" w:color="auto" w:fill="auto"/>
            <w:vAlign w:val="center"/>
          </w:tcPr>
          <w:p w14:paraId="5C1582A8" w14:textId="77777777" w:rsidR="00317D7B" w:rsidRPr="002A0AF0" w:rsidRDefault="00317D7B" w:rsidP="00317D7B">
            <w:pPr>
              <w:pStyle w:val="Default"/>
              <w:spacing w:line="360" w:lineRule="auto"/>
              <w:ind w:left="143"/>
              <w:rPr>
                <w:rFonts w:ascii="Arial" w:hAnsi="Arial" w:cs="Arial"/>
                <w:color w:val="auto"/>
                <w:sz w:val="22"/>
                <w:szCs w:val="22"/>
                <w:lang w:val="en-CA"/>
              </w:rPr>
            </w:pPr>
            <w:r w:rsidRPr="002A0AF0">
              <w:rPr>
                <w:rFonts w:ascii="Arial" w:hAnsi="Arial" w:cs="Arial"/>
                <w:color w:val="auto"/>
                <w:sz w:val="22"/>
                <w:szCs w:val="22"/>
                <w:lang w:val="en-CA"/>
              </w:rPr>
              <w:t>Fair treatment of clients and policyholders by registered agents and registered brokers</w:t>
            </w:r>
          </w:p>
        </w:tc>
      </w:tr>
      <w:tr w:rsidR="00317D7B" w14:paraId="1E73430E" w14:textId="77777777" w:rsidTr="00EB6F9D">
        <w:trPr>
          <w:trHeight w:val="381"/>
        </w:trPr>
        <w:tc>
          <w:tcPr>
            <w:tcW w:w="269" w:type="pct"/>
          </w:tcPr>
          <w:p w14:paraId="495D9592" w14:textId="77777777" w:rsidR="00317D7B" w:rsidRPr="002A0AF0" w:rsidRDefault="002776A0" w:rsidP="002776A0">
            <w:pPr>
              <w:pStyle w:val="Default"/>
              <w:spacing w:line="360" w:lineRule="auto"/>
              <w:jc w:val="center"/>
              <w:rPr>
                <w:rFonts w:ascii="Arial" w:hAnsi="Arial" w:cs="Arial"/>
                <w:color w:val="auto"/>
                <w:sz w:val="22"/>
                <w:szCs w:val="22"/>
                <w:lang w:val="en-CA"/>
              </w:rPr>
            </w:pPr>
            <w:r w:rsidRPr="002A0AF0">
              <w:rPr>
                <w:rFonts w:ascii="Arial" w:hAnsi="Arial" w:cs="Arial"/>
                <w:color w:val="auto"/>
                <w:sz w:val="22"/>
                <w:szCs w:val="22"/>
                <w:lang w:val="en-CA"/>
              </w:rPr>
              <w:t>9</w:t>
            </w:r>
          </w:p>
        </w:tc>
        <w:tc>
          <w:tcPr>
            <w:tcW w:w="684" w:type="pct"/>
            <w:tcBorders>
              <w:top w:val="single" w:sz="4" w:space="0" w:color="auto"/>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263FDEF4" w14:textId="77777777" w:rsidR="00317D7B" w:rsidRPr="002A0AF0" w:rsidRDefault="00317D7B" w:rsidP="00317D7B">
            <w:pPr>
              <w:ind w:left="150" w:hanging="7"/>
              <w:rPr>
                <w:rFonts w:eastAsia="Calibri" w:cs="Arial"/>
                <w:sz w:val="22"/>
                <w:szCs w:val="22"/>
                <w:lang w:val="en-CA"/>
              </w:rPr>
            </w:pPr>
            <w:r w:rsidRPr="002A0AF0">
              <w:rPr>
                <w:rFonts w:eastAsia="Calibri" w:cs="Arial"/>
                <w:sz w:val="22"/>
                <w:szCs w:val="22"/>
                <w:lang w:val="en-CA"/>
              </w:rPr>
              <w:t>INS.S.2.8</w:t>
            </w:r>
          </w:p>
        </w:tc>
        <w:tc>
          <w:tcPr>
            <w:tcW w:w="4047" w:type="pct"/>
            <w:tcBorders>
              <w:top w:val="single" w:sz="4" w:space="0" w:color="auto"/>
              <w:left w:val="nil"/>
              <w:bottom w:val="single" w:sz="4" w:space="0" w:color="auto"/>
            </w:tcBorders>
            <w:shd w:val="clear" w:color="auto" w:fill="auto"/>
            <w:vAlign w:val="center"/>
          </w:tcPr>
          <w:p w14:paraId="7B58F31B" w14:textId="77777777" w:rsidR="00317D7B" w:rsidRPr="002A0AF0" w:rsidRDefault="00317D7B" w:rsidP="00317D7B">
            <w:pPr>
              <w:pStyle w:val="Default"/>
              <w:spacing w:line="360" w:lineRule="auto"/>
              <w:ind w:left="143"/>
              <w:rPr>
                <w:rFonts w:ascii="Arial" w:hAnsi="Arial" w:cs="Arial"/>
                <w:color w:val="auto"/>
                <w:sz w:val="22"/>
                <w:szCs w:val="22"/>
                <w:lang w:val="en-CA"/>
              </w:rPr>
            </w:pPr>
            <w:r w:rsidRPr="002A0AF0">
              <w:rPr>
                <w:rFonts w:ascii="Arial" w:hAnsi="Arial" w:cs="Arial"/>
                <w:color w:val="auto"/>
                <w:sz w:val="22"/>
                <w:szCs w:val="22"/>
                <w:lang w:val="en-CA"/>
              </w:rPr>
              <w:t>Matters with respect to entities commonly known as cell captives</w:t>
            </w:r>
          </w:p>
        </w:tc>
      </w:tr>
      <w:tr w:rsidR="00317D7B" w14:paraId="0F86B7F6" w14:textId="77777777" w:rsidTr="00EB6F9D">
        <w:trPr>
          <w:trHeight w:val="381"/>
        </w:trPr>
        <w:tc>
          <w:tcPr>
            <w:tcW w:w="269" w:type="pct"/>
          </w:tcPr>
          <w:p w14:paraId="46E02775" w14:textId="77777777" w:rsidR="00317D7B" w:rsidRPr="002A0AF0" w:rsidRDefault="002776A0" w:rsidP="002776A0">
            <w:pPr>
              <w:pStyle w:val="Default"/>
              <w:spacing w:line="360" w:lineRule="auto"/>
              <w:jc w:val="center"/>
              <w:rPr>
                <w:rFonts w:ascii="Arial" w:hAnsi="Arial" w:cs="Arial"/>
                <w:color w:val="auto"/>
                <w:sz w:val="22"/>
                <w:szCs w:val="22"/>
                <w:lang w:val="en-CA"/>
              </w:rPr>
            </w:pPr>
            <w:r w:rsidRPr="002A0AF0">
              <w:rPr>
                <w:rFonts w:ascii="Arial" w:hAnsi="Arial" w:cs="Arial"/>
                <w:color w:val="auto"/>
                <w:sz w:val="22"/>
                <w:szCs w:val="22"/>
                <w:lang w:val="en-CA"/>
              </w:rPr>
              <w:t>10</w:t>
            </w:r>
          </w:p>
        </w:tc>
        <w:tc>
          <w:tcPr>
            <w:tcW w:w="684" w:type="pct"/>
            <w:tcBorders>
              <w:top w:val="single" w:sz="4" w:space="0" w:color="auto"/>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20569643" w14:textId="77777777" w:rsidR="00317D7B" w:rsidRPr="002A0AF0" w:rsidRDefault="00317D7B" w:rsidP="00317D7B">
            <w:pPr>
              <w:ind w:left="150" w:hanging="7"/>
              <w:rPr>
                <w:rFonts w:eastAsia="Calibri" w:cs="Arial"/>
                <w:sz w:val="22"/>
                <w:szCs w:val="22"/>
                <w:lang w:val="en-CA"/>
              </w:rPr>
            </w:pPr>
            <w:r w:rsidRPr="002A0AF0">
              <w:rPr>
                <w:rFonts w:eastAsia="Calibri" w:cs="Arial"/>
                <w:sz w:val="22"/>
                <w:szCs w:val="22"/>
                <w:lang w:val="en-CA"/>
              </w:rPr>
              <w:t>INS.S.2.9</w:t>
            </w:r>
          </w:p>
        </w:tc>
        <w:tc>
          <w:tcPr>
            <w:tcW w:w="4047" w:type="pct"/>
            <w:tcBorders>
              <w:top w:val="single" w:sz="4" w:space="0" w:color="auto"/>
              <w:left w:val="nil"/>
              <w:bottom w:val="single" w:sz="4" w:space="0" w:color="auto"/>
            </w:tcBorders>
            <w:shd w:val="clear" w:color="auto" w:fill="auto"/>
            <w:vAlign w:val="center"/>
          </w:tcPr>
          <w:p w14:paraId="34CF4B40" w14:textId="77777777" w:rsidR="00317D7B" w:rsidRPr="002A0AF0" w:rsidRDefault="00317D7B" w:rsidP="00317D7B">
            <w:pPr>
              <w:pStyle w:val="Default"/>
              <w:spacing w:line="360" w:lineRule="auto"/>
              <w:ind w:left="143"/>
              <w:rPr>
                <w:rFonts w:ascii="Arial" w:hAnsi="Arial" w:cs="Arial"/>
                <w:color w:val="auto"/>
                <w:sz w:val="22"/>
                <w:szCs w:val="22"/>
                <w:lang w:val="en-CA"/>
              </w:rPr>
            </w:pPr>
            <w:r w:rsidRPr="002A0AF0">
              <w:rPr>
                <w:rFonts w:ascii="Arial" w:hAnsi="Arial" w:cs="Arial"/>
                <w:color w:val="auto"/>
                <w:sz w:val="22"/>
                <w:szCs w:val="22"/>
                <w:lang w:val="en-CA"/>
              </w:rPr>
              <w:t>Amount of commission that may be paid to insurance agents and insurance brokers</w:t>
            </w:r>
          </w:p>
        </w:tc>
      </w:tr>
      <w:tr w:rsidR="00317D7B" w14:paraId="6A82BAC8" w14:textId="77777777" w:rsidTr="00EB6F9D">
        <w:trPr>
          <w:trHeight w:val="381"/>
        </w:trPr>
        <w:tc>
          <w:tcPr>
            <w:tcW w:w="269" w:type="pct"/>
          </w:tcPr>
          <w:p w14:paraId="3E4C0673" w14:textId="77777777" w:rsidR="00317D7B" w:rsidRPr="002A0AF0" w:rsidRDefault="002776A0" w:rsidP="002776A0">
            <w:pPr>
              <w:pStyle w:val="Default"/>
              <w:spacing w:line="360" w:lineRule="auto"/>
              <w:jc w:val="center"/>
              <w:rPr>
                <w:rFonts w:ascii="Arial" w:hAnsi="Arial" w:cs="Arial"/>
                <w:color w:val="auto"/>
                <w:sz w:val="22"/>
                <w:szCs w:val="22"/>
                <w:lang w:val="en-CA"/>
              </w:rPr>
            </w:pPr>
            <w:r w:rsidRPr="002A0AF0">
              <w:rPr>
                <w:rFonts w:ascii="Arial" w:hAnsi="Arial" w:cs="Arial"/>
                <w:color w:val="auto"/>
                <w:sz w:val="22"/>
                <w:szCs w:val="22"/>
                <w:lang w:val="en-CA"/>
              </w:rPr>
              <w:t>11</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05A03875" w14:textId="77777777" w:rsidR="00317D7B" w:rsidRPr="002A0AF0" w:rsidRDefault="00317D7B" w:rsidP="00317D7B">
            <w:pPr>
              <w:ind w:left="150" w:hanging="7"/>
              <w:rPr>
                <w:rFonts w:eastAsia="Calibri" w:cs="Arial"/>
                <w:sz w:val="22"/>
                <w:szCs w:val="22"/>
                <w:lang w:val="en-CA"/>
              </w:rPr>
            </w:pPr>
            <w:r w:rsidRPr="002A0AF0">
              <w:rPr>
                <w:rFonts w:eastAsia="Calibri" w:cs="Arial"/>
                <w:sz w:val="22"/>
                <w:szCs w:val="22"/>
                <w:lang w:val="en-CA"/>
              </w:rPr>
              <w:t>INS.S.2.10</w:t>
            </w:r>
          </w:p>
          <w:p w14:paraId="6EA28956" w14:textId="77777777" w:rsidR="00317D7B" w:rsidRPr="002A0AF0" w:rsidRDefault="00317D7B" w:rsidP="00317D7B">
            <w:pPr>
              <w:ind w:left="150" w:hanging="7"/>
              <w:rPr>
                <w:rFonts w:eastAsia="Calibri" w:cs="Arial"/>
                <w:sz w:val="22"/>
                <w:szCs w:val="22"/>
                <w:lang w:val="en-CA"/>
              </w:rPr>
            </w:pPr>
          </w:p>
          <w:p w14:paraId="6C7BA838" w14:textId="77777777" w:rsidR="00317D7B" w:rsidRPr="002A0AF0" w:rsidRDefault="00317D7B" w:rsidP="00317D7B">
            <w:pPr>
              <w:ind w:left="150" w:hanging="7"/>
              <w:rPr>
                <w:rFonts w:eastAsia="Calibri" w:cs="Arial"/>
                <w:sz w:val="22"/>
                <w:szCs w:val="22"/>
                <w:lang w:val="en-CA"/>
              </w:rPr>
            </w:pPr>
          </w:p>
        </w:tc>
        <w:tc>
          <w:tcPr>
            <w:tcW w:w="4047" w:type="pct"/>
            <w:tcBorders>
              <w:top w:val="nil"/>
              <w:left w:val="nil"/>
              <w:bottom w:val="single" w:sz="4" w:space="0" w:color="auto"/>
            </w:tcBorders>
            <w:shd w:val="clear" w:color="auto" w:fill="auto"/>
            <w:vAlign w:val="center"/>
          </w:tcPr>
          <w:p w14:paraId="5EF14F79" w14:textId="77777777" w:rsidR="00317D7B" w:rsidRPr="002A0AF0" w:rsidRDefault="00317D7B" w:rsidP="00317D7B">
            <w:pPr>
              <w:pStyle w:val="Default"/>
              <w:spacing w:line="360" w:lineRule="auto"/>
              <w:ind w:left="143"/>
              <w:rPr>
                <w:rFonts w:ascii="Arial" w:hAnsi="Arial" w:cs="Arial"/>
                <w:color w:val="auto"/>
                <w:sz w:val="22"/>
                <w:szCs w:val="22"/>
                <w:lang w:val="en-CA"/>
              </w:rPr>
            </w:pPr>
            <w:r w:rsidRPr="002A0AF0">
              <w:rPr>
                <w:rFonts w:ascii="Arial" w:hAnsi="Arial" w:cs="Arial"/>
                <w:color w:val="auto"/>
                <w:sz w:val="22"/>
                <w:szCs w:val="22"/>
                <w:lang w:val="en-CA"/>
              </w:rPr>
              <w:t>Point-of-sale information to be provided by insurers, insurance agents and insurance brokers to policyholders and potential policyholders</w:t>
            </w:r>
          </w:p>
        </w:tc>
      </w:tr>
      <w:tr w:rsidR="00317D7B" w14:paraId="2D5FB249" w14:textId="77777777" w:rsidTr="00EB6F9D">
        <w:trPr>
          <w:trHeight w:val="381"/>
        </w:trPr>
        <w:tc>
          <w:tcPr>
            <w:tcW w:w="269" w:type="pct"/>
          </w:tcPr>
          <w:p w14:paraId="34448517" w14:textId="77777777" w:rsidR="00317D7B" w:rsidRPr="002A0AF0" w:rsidRDefault="002776A0" w:rsidP="002776A0">
            <w:pPr>
              <w:pStyle w:val="Default"/>
              <w:spacing w:line="360" w:lineRule="auto"/>
              <w:jc w:val="center"/>
              <w:rPr>
                <w:rFonts w:ascii="Arial" w:hAnsi="Arial" w:cs="Arial"/>
                <w:color w:val="auto"/>
                <w:sz w:val="22"/>
                <w:szCs w:val="22"/>
                <w:lang w:val="en-CA"/>
              </w:rPr>
            </w:pPr>
            <w:r w:rsidRPr="002A0AF0">
              <w:rPr>
                <w:rFonts w:ascii="Arial" w:hAnsi="Arial" w:cs="Arial"/>
                <w:color w:val="auto"/>
                <w:sz w:val="22"/>
                <w:szCs w:val="22"/>
                <w:lang w:val="en-CA"/>
              </w:rPr>
              <w:t>12</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43B2958D" w14:textId="77777777" w:rsidR="00317D7B" w:rsidRPr="002A0AF0" w:rsidRDefault="00317D7B" w:rsidP="00317D7B">
            <w:pPr>
              <w:ind w:left="150" w:hanging="7"/>
              <w:rPr>
                <w:rFonts w:eastAsia="Calibri" w:cs="Arial"/>
                <w:sz w:val="22"/>
                <w:szCs w:val="22"/>
                <w:lang w:val="en-CA"/>
              </w:rPr>
            </w:pPr>
            <w:r w:rsidRPr="002A0AF0">
              <w:rPr>
                <w:rFonts w:eastAsia="Calibri" w:cs="Arial"/>
                <w:sz w:val="22"/>
                <w:szCs w:val="22"/>
                <w:lang w:val="en-CA"/>
              </w:rPr>
              <w:t>INS.S.2.11</w:t>
            </w:r>
          </w:p>
        </w:tc>
        <w:tc>
          <w:tcPr>
            <w:tcW w:w="4047" w:type="pct"/>
            <w:tcBorders>
              <w:top w:val="nil"/>
              <w:left w:val="nil"/>
              <w:bottom w:val="single" w:sz="4" w:space="0" w:color="auto"/>
            </w:tcBorders>
            <w:shd w:val="clear" w:color="auto" w:fill="auto"/>
            <w:vAlign w:val="center"/>
          </w:tcPr>
          <w:p w14:paraId="35202607" w14:textId="77777777" w:rsidR="00317D7B" w:rsidRPr="002A0AF0" w:rsidRDefault="00317D7B" w:rsidP="00317D7B">
            <w:pPr>
              <w:pStyle w:val="Default"/>
              <w:spacing w:line="360" w:lineRule="auto"/>
              <w:ind w:left="143"/>
              <w:rPr>
                <w:rFonts w:ascii="Arial" w:hAnsi="Arial" w:cs="Arial"/>
                <w:color w:val="auto"/>
                <w:sz w:val="22"/>
                <w:szCs w:val="22"/>
                <w:lang w:val="en-CA"/>
              </w:rPr>
            </w:pPr>
            <w:r w:rsidRPr="002A0AF0">
              <w:rPr>
                <w:rFonts w:ascii="Arial" w:hAnsi="Arial" w:cs="Arial"/>
                <w:color w:val="auto"/>
                <w:sz w:val="22"/>
                <w:szCs w:val="22"/>
                <w:lang w:val="en-CA"/>
              </w:rPr>
              <w:t>Provisions governing the registration and on-going requirements for a corporate body to act as an agent</w:t>
            </w:r>
          </w:p>
        </w:tc>
      </w:tr>
      <w:tr w:rsidR="00317D7B" w14:paraId="60B2725F" w14:textId="77777777" w:rsidTr="00142782">
        <w:trPr>
          <w:trHeight w:val="642"/>
        </w:trPr>
        <w:tc>
          <w:tcPr>
            <w:tcW w:w="269" w:type="pct"/>
          </w:tcPr>
          <w:p w14:paraId="150B2EE8" w14:textId="77777777" w:rsidR="00142782" w:rsidRPr="002A0AF0" w:rsidRDefault="00142782" w:rsidP="00814640">
            <w:pPr>
              <w:pStyle w:val="Default"/>
              <w:ind w:left="143"/>
              <w:rPr>
                <w:rFonts w:ascii="Arial" w:hAnsi="Arial" w:cs="Arial"/>
                <w:color w:val="auto"/>
                <w:sz w:val="22"/>
                <w:szCs w:val="22"/>
                <w:lang w:val="en-CA"/>
              </w:rPr>
            </w:pPr>
          </w:p>
          <w:p w14:paraId="4B4768E5" w14:textId="163C4DEC" w:rsidR="00317D7B" w:rsidRPr="002A0AF0" w:rsidRDefault="00316778" w:rsidP="00814640">
            <w:pPr>
              <w:pStyle w:val="Default"/>
              <w:ind w:left="143"/>
              <w:rPr>
                <w:rFonts w:ascii="Arial" w:hAnsi="Arial" w:cs="Arial"/>
                <w:color w:val="auto"/>
                <w:sz w:val="22"/>
                <w:szCs w:val="22"/>
                <w:lang w:val="en-CA"/>
              </w:rPr>
            </w:pPr>
            <w:r w:rsidRPr="002A0AF0">
              <w:rPr>
                <w:rFonts w:ascii="Arial" w:hAnsi="Arial" w:cs="Arial"/>
                <w:color w:val="auto"/>
                <w:sz w:val="22"/>
                <w:szCs w:val="22"/>
                <w:lang w:val="en-CA"/>
              </w:rPr>
              <w:t xml:space="preserve"> </w:t>
            </w:r>
            <w:r w:rsidR="002776A0" w:rsidRPr="002A0AF0">
              <w:rPr>
                <w:rFonts w:ascii="Arial" w:hAnsi="Arial" w:cs="Arial"/>
                <w:color w:val="auto"/>
                <w:sz w:val="22"/>
                <w:szCs w:val="22"/>
                <w:lang w:val="en-CA"/>
              </w:rPr>
              <w:t>13</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752ACD1C" w14:textId="77777777" w:rsidR="00814640" w:rsidRPr="002A0AF0" w:rsidRDefault="00814640" w:rsidP="00814640">
            <w:pPr>
              <w:pStyle w:val="Default"/>
              <w:ind w:left="143"/>
              <w:rPr>
                <w:rFonts w:ascii="Arial" w:hAnsi="Arial" w:cs="Arial"/>
                <w:color w:val="auto"/>
                <w:sz w:val="22"/>
                <w:szCs w:val="22"/>
                <w:lang w:val="en-CA"/>
              </w:rPr>
            </w:pPr>
          </w:p>
          <w:p w14:paraId="08B8DB4F" w14:textId="77777777" w:rsidR="00814640" w:rsidRDefault="00317D7B" w:rsidP="007A29A3">
            <w:pPr>
              <w:pStyle w:val="Default"/>
              <w:ind w:left="143"/>
              <w:rPr>
                <w:rFonts w:ascii="Arial" w:hAnsi="Arial" w:cs="Arial"/>
                <w:color w:val="auto"/>
                <w:sz w:val="22"/>
                <w:szCs w:val="22"/>
                <w:lang w:val="en-CA"/>
              </w:rPr>
            </w:pPr>
            <w:r w:rsidRPr="002A0AF0">
              <w:rPr>
                <w:rFonts w:ascii="Arial" w:hAnsi="Arial" w:cs="Arial"/>
                <w:color w:val="auto"/>
                <w:sz w:val="22"/>
                <w:szCs w:val="22"/>
                <w:lang w:val="en-CA"/>
              </w:rPr>
              <w:t>INS.S.2.12</w:t>
            </w:r>
          </w:p>
          <w:p w14:paraId="0D8FF2E2" w14:textId="7A256C4E" w:rsidR="007A29A3" w:rsidRPr="002A0AF0" w:rsidRDefault="007A29A3" w:rsidP="007A29A3">
            <w:pPr>
              <w:pStyle w:val="Default"/>
              <w:ind w:left="143"/>
              <w:rPr>
                <w:rFonts w:ascii="Arial" w:hAnsi="Arial" w:cs="Arial"/>
                <w:color w:val="auto"/>
                <w:sz w:val="22"/>
                <w:szCs w:val="22"/>
                <w:lang w:val="en-CA"/>
              </w:rPr>
            </w:pPr>
          </w:p>
        </w:tc>
        <w:tc>
          <w:tcPr>
            <w:tcW w:w="4047" w:type="pct"/>
            <w:tcBorders>
              <w:top w:val="nil"/>
              <w:left w:val="nil"/>
              <w:bottom w:val="single" w:sz="4" w:space="0" w:color="auto"/>
            </w:tcBorders>
            <w:shd w:val="clear" w:color="auto" w:fill="auto"/>
            <w:vAlign w:val="center"/>
          </w:tcPr>
          <w:p w14:paraId="66658BD6" w14:textId="43D0BAA9" w:rsidR="00317D7B" w:rsidRPr="002A0AF0" w:rsidRDefault="00317D7B" w:rsidP="00814640">
            <w:pPr>
              <w:pStyle w:val="Default"/>
              <w:ind w:left="143"/>
              <w:rPr>
                <w:rFonts w:ascii="Arial" w:hAnsi="Arial" w:cs="Arial"/>
                <w:color w:val="auto"/>
                <w:sz w:val="22"/>
                <w:szCs w:val="22"/>
                <w:lang w:val="en-CA"/>
              </w:rPr>
            </w:pPr>
            <w:r w:rsidRPr="002A0AF0">
              <w:rPr>
                <w:rFonts w:ascii="Arial" w:hAnsi="Arial" w:cs="Arial"/>
                <w:color w:val="auto"/>
                <w:sz w:val="22"/>
                <w:szCs w:val="22"/>
                <w:lang w:val="en-CA"/>
              </w:rPr>
              <w:t>Sound</w:t>
            </w:r>
            <w:r w:rsidR="00814640" w:rsidRPr="002A0AF0">
              <w:rPr>
                <w:rFonts w:ascii="Arial" w:hAnsi="Arial" w:cs="Arial"/>
                <w:color w:val="auto"/>
                <w:sz w:val="22"/>
                <w:szCs w:val="22"/>
                <w:lang w:val="en-CA"/>
              </w:rPr>
              <w:t>ness</w:t>
            </w:r>
            <w:r w:rsidRPr="002A0AF0">
              <w:rPr>
                <w:rFonts w:ascii="Arial" w:hAnsi="Arial" w:cs="Arial"/>
                <w:color w:val="auto"/>
                <w:sz w:val="22"/>
                <w:szCs w:val="22"/>
                <w:lang w:val="en-CA"/>
              </w:rPr>
              <w:t xml:space="preserve"> Financial Position</w:t>
            </w:r>
          </w:p>
        </w:tc>
      </w:tr>
      <w:tr w:rsidR="00317D7B" w14:paraId="189F3B38" w14:textId="77777777" w:rsidTr="00B81E64">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38DA9A5A" w14:textId="77777777" w:rsidR="00317D7B" w:rsidRPr="002A0AF0" w:rsidRDefault="002776A0" w:rsidP="002776A0">
            <w:pPr>
              <w:autoSpaceDE w:val="0"/>
              <w:autoSpaceDN w:val="0"/>
              <w:adjustRightInd w:val="0"/>
              <w:spacing w:line="360" w:lineRule="auto"/>
              <w:jc w:val="center"/>
              <w:rPr>
                <w:rFonts w:eastAsia="Calibri" w:cs="Arial"/>
                <w:sz w:val="22"/>
                <w:szCs w:val="22"/>
                <w:lang w:val="en-CA"/>
              </w:rPr>
            </w:pPr>
            <w:r w:rsidRPr="002A0AF0">
              <w:rPr>
                <w:rFonts w:eastAsia="Calibri" w:cs="Arial"/>
                <w:sz w:val="22"/>
                <w:szCs w:val="22"/>
                <w:lang w:val="en-CA"/>
              </w:rPr>
              <w:t>14</w:t>
            </w:r>
          </w:p>
        </w:tc>
        <w:tc>
          <w:tcPr>
            <w:tcW w:w="684" w:type="pct"/>
            <w:tcMar>
              <w:top w:w="15" w:type="dxa"/>
              <w:left w:w="144" w:type="dxa"/>
              <w:bottom w:w="0" w:type="dxa"/>
              <w:right w:w="144" w:type="dxa"/>
            </w:tcMar>
          </w:tcPr>
          <w:p w14:paraId="3560417E" w14:textId="77777777" w:rsidR="00317D7B" w:rsidRPr="002A0AF0" w:rsidRDefault="00317D7B" w:rsidP="00317D7B">
            <w:pPr>
              <w:autoSpaceDE w:val="0"/>
              <w:autoSpaceDN w:val="0"/>
              <w:adjustRightInd w:val="0"/>
              <w:spacing w:line="360" w:lineRule="auto"/>
              <w:ind w:left="143" w:right="-130"/>
              <w:rPr>
                <w:rFonts w:eastAsia="Calibri" w:cs="Arial"/>
                <w:sz w:val="22"/>
                <w:szCs w:val="22"/>
                <w:lang w:val="en-CA"/>
              </w:rPr>
            </w:pPr>
            <w:r w:rsidRPr="002A0AF0">
              <w:rPr>
                <w:rFonts w:eastAsia="Calibri" w:cs="Arial"/>
                <w:sz w:val="22"/>
                <w:szCs w:val="22"/>
                <w:lang w:val="en-CA"/>
              </w:rPr>
              <w:t>INS.S.2.13</w:t>
            </w:r>
          </w:p>
        </w:tc>
        <w:tc>
          <w:tcPr>
            <w:tcW w:w="4047" w:type="pct"/>
          </w:tcPr>
          <w:p w14:paraId="2156C3B8" w14:textId="13C75AE4" w:rsidR="00317D7B" w:rsidRPr="002A0AF0" w:rsidRDefault="0068228D" w:rsidP="002776A0">
            <w:pPr>
              <w:autoSpaceDE w:val="0"/>
              <w:autoSpaceDN w:val="0"/>
              <w:adjustRightInd w:val="0"/>
              <w:spacing w:line="360" w:lineRule="auto"/>
              <w:ind w:left="143" w:right="-130"/>
              <w:jc w:val="both"/>
              <w:rPr>
                <w:rFonts w:eastAsia="Calibri" w:cs="Arial"/>
                <w:sz w:val="22"/>
                <w:szCs w:val="22"/>
                <w:lang w:val="en-CA"/>
              </w:rPr>
            </w:pPr>
            <w:r w:rsidRPr="002A0AF0">
              <w:rPr>
                <w:rFonts w:eastAsia="Calibri" w:cs="Arial"/>
                <w:sz w:val="22"/>
                <w:szCs w:val="22"/>
                <w:lang w:val="en-CA"/>
              </w:rPr>
              <w:t>Trust Account and returns</w:t>
            </w:r>
          </w:p>
        </w:tc>
      </w:tr>
      <w:tr w:rsidR="00317D7B" w14:paraId="16F6E8F3" w14:textId="77777777" w:rsidTr="00B81E64">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2FAF90DC" w14:textId="77777777" w:rsidR="00317D7B" w:rsidRPr="002A0AF0" w:rsidRDefault="002776A0" w:rsidP="002776A0">
            <w:pPr>
              <w:autoSpaceDE w:val="0"/>
              <w:autoSpaceDN w:val="0"/>
              <w:adjustRightInd w:val="0"/>
              <w:spacing w:line="360" w:lineRule="auto"/>
              <w:jc w:val="center"/>
              <w:rPr>
                <w:rFonts w:eastAsia="Calibri" w:cs="Arial"/>
                <w:sz w:val="22"/>
                <w:szCs w:val="22"/>
                <w:lang w:val="en-CA"/>
              </w:rPr>
            </w:pPr>
            <w:r w:rsidRPr="002A0AF0">
              <w:rPr>
                <w:rFonts w:eastAsia="Calibri" w:cs="Arial"/>
                <w:sz w:val="22"/>
                <w:szCs w:val="22"/>
                <w:lang w:val="en-CA"/>
              </w:rPr>
              <w:t>15</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7D5526A1" w14:textId="77777777" w:rsidR="00317D7B" w:rsidRPr="002A0AF0" w:rsidRDefault="00317D7B" w:rsidP="00317D7B">
            <w:pPr>
              <w:autoSpaceDE w:val="0"/>
              <w:autoSpaceDN w:val="0"/>
              <w:adjustRightInd w:val="0"/>
              <w:spacing w:line="360" w:lineRule="auto"/>
              <w:ind w:left="143" w:right="-130"/>
              <w:jc w:val="both"/>
              <w:rPr>
                <w:rFonts w:eastAsia="Calibri" w:cs="Arial"/>
                <w:sz w:val="22"/>
                <w:szCs w:val="22"/>
                <w:lang w:val="en-CA"/>
              </w:rPr>
            </w:pPr>
            <w:r w:rsidRPr="002A0AF0">
              <w:rPr>
                <w:rFonts w:eastAsia="Calibri" w:cs="Arial"/>
                <w:sz w:val="22"/>
                <w:szCs w:val="22"/>
                <w:lang w:val="en-CA"/>
              </w:rPr>
              <w:t>INS.S.2.14</w:t>
            </w:r>
          </w:p>
        </w:tc>
        <w:tc>
          <w:tcPr>
            <w:tcW w:w="4047" w:type="pct"/>
            <w:tcBorders>
              <w:top w:val="nil"/>
              <w:left w:val="nil"/>
              <w:bottom w:val="single" w:sz="4" w:space="0" w:color="auto"/>
              <w:right w:val="single" w:sz="4" w:space="0" w:color="auto"/>
            </w:tcBorders>
            <w:shd w:val="clear" w:color="auto" w:fill="auto"/>
            <w:vAlign w:val="center"/>
          </w:tcPr>
          <w:p w14:paraId="46B7DF1B" w14:textId="663500F3" w:rsidR="00317D7B" w:rsidRPr="002A0AF0" w:rsidRDefault="0068228D" w:rsidP="00317D7B">
            <w:pPr>
              <w:autoSpaceDE w:val="0"/>
              <w:autoSpaceDN w:val="0"/>
              <w:adjustRightInd w:val="0"/>
              <w:spacing w:line="360" w:lineRule="auto"/>
              <w:ind w:left="143" w:right="-130"/>
              <w:jc w:val="both"/>
              <w:rPr>
                <w:rFonts w:eastAsia="Calibri" w:cs="Arial"/>
                <w:sz w:val="22"/>
                <w:szCs w:val="22"/>
                <w:lang w:val="en-CA"/>
              </w:rPr>
            </w:pPr>
            <w:r w:rsidRPr="002A0AF0">
              <w:rPr>
                <w:rFonts w:eastAsia="Calibri" w:cs="Arial"/>
                <w:sz w:val="22"/>
                <w:szCs w:val="22"/>
                <w:lang w:val="en-CA"/>
              </w:rPr>
              <w:t>Voluntary cancellation of insurers and reinsurers registration</w:t>
            </w:r>
          </w:p>
        </w:tc>
      </w:tr>
      <w:tr w:rsidR="00317D7B" w14:paraId="49C665B2" w14:textId="77777777" w:rsidTr="00B81E64">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19537976" w14:textId="77777777" w:rsidR="00317D7B" w:rsidRPr="002A0AF0" w:rsidRDefault="002776A0" w:rsidP="002776A0">
            <w:pPr>
              <w:autoSpaceDE w:val="0"/>
              <w:autoSpaceDN w:val="0"/>
              <w:adjustRightInd w:val="0"/>
              <w:spacing w:line="360" w:lineRule="auto"/>
              <w:jc w:val="center"/>
              <w:rPr>
                <w:rFonts w:eastAsia="Calibri" w:cs="Arial"/>
                <w:sz w:val="22"/>
                <w:szCs w:val="22"/>
                <w:lang w:val="en-CA"/>
              </w:rPr>
            </w:pPr>
            <w:r w:rsidRPr="002A0AF0">
              <w:rPr>
                <w:rFonts w:eastAsia="Calibri" w:cs="Arial"/>
                <w:sz w:val="22"/>
                <w:szCs w:val="22"/>
                <w:lang w:val="en-CA"/>
              </w:rPr>
              <w:t>16</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32676CC6" w14:textId="77777777" w:rsidR="00317D7B" w:rsidRPr="002A0AF0" w:rsidRDefault="00317D7B" w:rsidP="00317D7B">
            <w:pPr>
              <w:autoSpaceDE w:val="0"/>
              <w:autoSpaceDN w:val="0"/>
              <w:adjustRightInd w:val="0"/>
              <w:spacing w:line="360" w:lineRule="auto"/>
              <w:ind w:left="143" w:right="-130"/>
              <w:jc w:val="both"/>
              <w:rPr>
                <w:rFonts w:eastAsia="Calibri" w:cs="Arial"/>
                <w:sz w:val="22"/>
                <w:szCs w:val="22"/>
                <w:lang w:val="en-CA"/>
              </w:rPr>
            </w:pPr>
            <w:r w:rsidRPr="002A0AF0">
              <w:rPr>
                <w:rFonts w:eastAsia="Calibri" w:cs="Arial"/>
                <w:sz w:val="22"/>
                <w:szCs w:val="22"/>
                <w:lang w:val="en-CA"/>
              </w:rPr>
              <w:t>INS.S.2.15</w:t>
            </w:r>
          </w:p>
        </w:tc>
        <w:tc>
          <w:tcPr>
            <w:tcW w:w="4047" w:type="pct"/>
            <w:tcBorders>
              <w:top w:val="nil"/>
              <w:left w:val="nil"/>
              <w:bottom w:val="single" w:sz="4" w:space="0" w:color="auto"/>
              <w:right w:val="single" w:sz="4" w:space="0" w:color="auto"/>
            </w:tcBorders>
            <w:shd w:val="clear" w:color="auto" w:fill="auto"/>
            <w:vAlign w:val="center"/>
          </w:tcPr>
          <w:p w14:paraId="44C4B7A7" w14:textId="77777777" w:rsidR="00317D7B" w:rsidRPr="002A0AF0" w:rsidRDefault="00317D7B" w:rsidP="00317D7B">
            <w:pPr>
              <w:autoSpaceDE w:val="0"/>
              <w:autoSpaceDN w:val="0"/>
              <w:adjustRightInd w:val="0"/>
              <w:spacing w:line="360" w:lineRule="auto"/>
              <w:ind w:left="143" w:right="-130"/>
              <w:jc w:val="both"/>
              <w:rPr>
                <w:rFonts w:eastAsia="Calibri" w:cs="Arial"/>
                <w:sz w:val="22"/>
                <w:szCs w:val="22"/>
                <w:lang w:val="en-CA"/>
              </w:rPr>
            </w:pPr>
            <w:r w:rsidRPr="002A0AF0">
              <w:rPr>
                <w:rFonts w:eastAsia="Calibri" w:cs="Arial"/>
                <w:sz w:val="22"/>
                <w:szCs w:val="22"/>
                <w:lang w:val="en-CA"/>
              </w:rPr>
              <w:t>Accounts and other information to be kept by registered insurers and reinsurers</w:t>
            </w:r>
          </w:p>
        </w:tc>
      </w:tr>
      <w:tr w:rsidR="00317D7B" w14:paraId="10C8BC04" w14:textId="77777777" w:rsidTr="00B81E64">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5B384A4F" w14:textId="77777777" w:rsidR="00317D7B" w:rsidRPr="002A0AF0" w:rsidRDefault="002776A0" w:rsidP="002776A0">
            <w:pPr>
              <w:autoSpaceDE w:val="0"/>
              <w:autoSpaceDN w:val="0"/>
              <w:adjustRightInd w:val="0"/>
              <w:spacing w:line="360" w:lineRule="auto"/>
              <w:jc w:val="center"/>
              <w:rPr>
                <w:rFonts w:eastAsia="Calibri" w:cs="Arial"/>
                <w:sz w:val="22"/>
                <w:szCs w:val="22"/>
                <w:lang w:val="en-CA"/>
              </w:rPr>
            </w:pPr>
            <w:r w:rsidRPr="002A0AF0">
              <w:rPr>
                <w:rFonts w:eastAsia="Calibri" w:cs="Arial"/>
                <w:sz w:val="22"/>
                <w:szCs w:val="22"/>
                <w:lang w:val="en-CA"/>
              </w:rPr>
              <w:t>17</w:t>
            </w:r>
          </w:p>
        </w:tc>
        <w:tc>
          <w:tcPr>
            <w:tcW w:w="684" w:type="pct"/>
            <w:tcMar>
              <w:top w:w="15" w:type="dxa"/>
              <w:left w:w="144" w:type="dxa"/>
              <w:bottom w:w="0" w:type="dxa"/>
              <w:right w:w="144" w:type="dxa"/>
            </w:tcMar>
          </w:tcPr>
          <w:p w14:paraId="1987A114" w14:textId="77777777" w:rsidR="00317D7B" w:rsidRPr="002A0AF0" w:rsidRDefault="00317D7B" w:rsidP="00317D7B">
            <w:pPr>
              <w:autoSpaceDE w:val="0"/>
              <w:autoSpaceDN w:val="0"/>
              <w:adjustRightInd w:val="0"/>
              <w:spacing w:line="360" w:lineRule="auto"/>
              <w:ind w:left="143" w:right="-130"/>
              <w:rPr>
                <w:rFonts w:eastAsia="Calibri" w:cs="Arial"/>
                <w:sz w:val="22"/>
                <w:szCs w:val="22"/>
                <w:lang w:val="en-CA"/>
              </w:rPr>
            </w:pPr>
            <w:r w:rsidRPr="002A0AF0">
              <w:rPr>
                <w:rFonts w:eastAsia="Calibri" w:cs="Arial"/>
                <w:sz w:val="22"/>
                <w:szCs w:val="22"/>
                <w:lang w:val="en-CA"/>
              </w:rPr>
              <w:t>INS.S.2.16</w:t>
            </w:r>
          </w:p>
        </w:tc>
        <w:tc>
          <w:tcPr>
            <w:tcW w:w="4047" w:type="pct"/>
          </w:tcPr>
          <w:p w14:paraId="033B30B8" w14:textId="41A64924" w:rsidR="00317D7B" w:rsidRPr="002A0AF0" w:rsidRDefault="0068228D" w:rsidP="00317D7B">
            <w:pPr>
              <w:autoSpaceDE w:val="0"/>
              <w:autoSpaceDN w:val="0"/>
              <w:adjustRightInd w:val="0"/>
              <w:spacing w:line="360" w:lineRule="auto"/>
              <w:ind w:left="143" w:right="-130"/>
              <w:jc w:val="both"/>
              <w:rPr>
                <w:rFonts w:eastAsia="Calibri" w:cs="Arial"/>
                <w:sz w:val="22"/>
                <w:szCs w:val="22"/>
                <w:lang w:val="en-CA"/>
              </w:rPr>
            </w:pPr>
            <w:r w:rsidRPr="002A0AF0">
              <w:rPr>
                <w:rFonts w:eastAsia="Calibri" w:cs="Arial"/>
                <w:sz w:val="22"/>
                <w:szCs w:val="22"/>
                <w:lang w:val="en-CA"/>
              </w:rPr>
              <w:t>Registration of Lloyd's Intermediaries</w:t>
            </w:r>
          </w:p>
        </w:tc>
      </w:tr>
      <w:tr w:rsidR="00317D7B" w14:paraId="6EFD121E" w14:textId="77777777" w:rsidTr="00B81E64">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7FE1AFA2" w14:textId="77777777" w:rsidR="00317D7B" w:rsidRPr="002A0AF0" w:rsidRDefault="002776A0" w:rsidP="002776A0">
            <w:pPr>
              <w:autoSpaceDE w:val="0"/>
              <w:autoSpaceDN w:val="0"/>
              <w:adjustRightInd w:val="0"/>
              <w:spacing w:line="360" w:lineRule="auto"/>
              <w:jc w:val="center"/>
              <w:rPr>
                <w:rFonts w:eastAsia="Calibri" w:cs="Arial"/>
                <w:sz w:val="22"/>
                <w:szCs w:val="22"/>
                <w:lang w:val="en-CA"/>
              </w:rPr>
            </w:pPr>
            <w:r w:rsidRPr="002A0AF0">
              <w:rPr>
                <w:rFonts w:eastAsia="Calibri" w:cs="Arial"/>
                <w:sz w:val="22"/>
                <w:szCs w:val="22"/>
                <w:lang w:val="en-CA"/>
              </w:rPr>
              <w:t>18</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101BC3F4" w14:textId="77777777" w:rsidR="00317D7B" w:rsidRPr="002A0AF0" w:rsidRDefault="00317D7B" w:rsidP="00317D7B">
            <w:pPr>
              <w:autoSpaceDE w:val="0"/>
              <w:autoSpaceDN w:val="0"/>
              <w:adjustRightInd w:val="0"/>
              <w:spacing w:line="360" w:lineRule="auto"/>
              <w:ind w:left="143" w:right="-130"/>
              <w:jc w:val="both"/>
              <w:rPr>
                <w:rFonts w:eastAsia="Calibri" w:cs="Arial"/>
                <w:sz w:val="22"/>
                <w:szCs w:val="22"/>
                <w:lang w:val="en-CA"/>
              </w:rPr>
            </w:pPr>
            <w:r w:rsidRPr="002A0AF0">
              <w:rPr>
                <w:rFonts w:eastAsia="Calibri" w:cs="Arial"/>
                <w:sz w:val="22"/>
                <w:szCs w:val="22"/>
                <w:lang w:val="en-CA"/>
              </w:rPr>
              <w:t>INS.S.2.17</w:t>
            </w:r>
          </w:p>
        </w:tc>
        <w:tc>
          <w:tcPr>
            <w:tcW w:w="4047" w:type="pct"/>
            <w:tcBorders>
              <w:top w:val="nil"/>
              <w:left w:val="nil"/>
              <w:bottom w:val="single" w:sz="4" w:space="0" w:color="auto"/>
              <w:right w:val="single" w:sz="4" w:space="0" w:color="auto"/>
            </w:tcBorders>
            <w:shd w:val="clear" w:color="auto" w:fill="auto"/>
            <w:vAlign w:val="center"/>
          </w:tcPr>
          <w:p w14:paraId="143922E9" w14:textId="3AAF93AF" w:rsidR="00317D7B" w:rsidRPr="002A0AF0" w:rsidRDefault="0068228D" w:rsidP="00317D7B">
            <w:pPr>
              <w:autoSpaceDE w:val="0"/>
              <w:autoSpaceDN w:val="0"/>
              <w:adjustRightInd w:val="0"/>
              <w:spacing w:line="360" w:lineRule="auto"/>
              <w:ind w:left="143" w:right="-130"/>
              <w:jc w:val="both"/>
              <w:rPr>
                <w:rFonts w:eastAsia="Calibri" w:cs="Arial"/>
                <w:sz w:val="22"/>
                <w:szCs w:val="22"/>
                <w:lang w:val="en-CA"/>
              </w:rPr>
            </w:pPr>
            <w:r w:rsidRPr="002A0AF0">
              <w:rPr>
                <w:rFonts w:eastAsia="Calibri" w:cs="Arial"/>
                <w:sz w:val="22"/>
                <w:szCs w:val="22"/>
                <w:lang w:val="en-CA"/>
              </w:rPr>
              <w:t>Voluntary cancellation of brokers registration</w:t>
            </w:r>
          </w:p>
        </w:tc>
      </w:tr>
      <w:tr w:rsidR="00317D7B" w14:paraId="6A5C8FE2" w14:textId="77777777" w:rsidTr="00B81E64">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7DAD020E" w14:textId="77777777" w:rsidR="00317D7B" w:rsidRPr="002A0AF0" w:rsidRDefault="002776A0" w:rsidP="002776A0">
            <w:pPr>
              <w:autoSpaceDE w:val="0"/>
              <w:autoSpaceDN w:val="0"/>
              <w:adjustRightInd w:val="0"/>
              <w:spacing w:line="360" w:lineRule="auto"/>
              <w:jc w:val="center"/>
              <w:rPr>
                <w:rFonts w:eastAsia="Calibri" w:cs="Arial"/>
                <w:sz w:val="22"/>
                <w:szCs w:val="22"/>
                <w:lang w:val="en-CA"/>
              </w:rPr>
            </w:pPr>
            <w:r w:rsidRPr="002A0AF0">
              <w:rPr>
                <w:rFonts w:eastAsia="Calibri" w:cs="Arial"/>
                <w:sz w:val="22"/>
                <w:szCs w:val="22"/>
                <w:lang w:val="en-CA"/>
              </w:rPr>
              <w:t>19</w:t>
            </w:r>
          </w:p>
        </w:tc>
        <w:tc>
          <w:tcPr>
            <w:tcW w:w="684" w:type="pct"/>
            <w:tcBorders>
              <w:top w:val="nil"/>
              <w:left w:val="single" w:sz="4" w:space="0" w:color="auto"/>
              <w:bottom w:val="single" w:sz="4" w:space="0" w:color="auto"/>
              <w:right w:val="nil"/>
            </w:tcBorders>
            <w:shd w:val="clear" w:color="auto" w:fill="auto"/>
            <w:tcMar>
              <w:top w:w="15" w:type="dxa"/>
              <w:left w:w="144" w:type="dxa"/>
              <w:bottom w:w="0" w:type="dxa"/>
              <w:right w:w="144" w:type="dxa"/>
            </w:tcMar>
            <w:vAlign w:val="center"/>
          </w:tcPr>
          <w:p w14:paraId="7134C859" w14:textId="77777777" w:rsidR="00317D7B" w:rsidRPr="002A0AF0" w:rsidRDefault="00317D7B" w:rsidP="00317D7B">
            <w:pPr>
              <w:autoSpaceDE w:val="0"/>
              <w:autoSpaceDN w:val="0"/>
              <w:adjustRightInd w:val="0"/>
              <w:spacing w:line="360" w:lineRule="auto"/>
              <w:ind w:left="143" w:right="-130"/>
              <w:jc w:val="both"/>
              <w:rPr>
                <w:rFonts w:eastAsia="Calibri" w:cs="Arial"/>
                <w:sz w:val="22"/>
                <w:szCs w:val="22"/>
                <w:lang w:val="en-CA"/>
              </w:rPr>
            </w:pPr>
            <w:r w:rsidRPr="002A0AF0">
              <w:rPr>
                <w:rFonts w:eastAsia="Calibri" w:cs="Arial"/>
                <w:sz w:val="22"/>
                <w:szCs w:val="22"/>
                <w:lang w:val="en-CA"/>
              </w:rPr>
              <w:t>INS.S.2.18</w:t>
            </w:r>
          </w:p>
        </w:tc>
        <w:tc>
          <w:tcPr>
            <w:tcW w:w="4047" w:type="pct"/>
            <w:tcBorders>
              <w:top w:val="nil"/>
              <w:left w:val="single" w:sz="4" w:space="0" w:color="auto"/>
              <w:bottom w:val="single" w:sz="4" w:space="0" w:color="auto"/>
              <w:right w:val="single" w:sz="4" w:space="0" w:color="auto"/>
            </w:tcBorders>
            <w:shd w:val="clear" w:color="auto" w:fill="auto"/>
            <w:vAlign w:val="center"/>
          </w:tcPr>
          <w:p w14:paraId="10F6E284" w14:textId="77777777" w:rsidR="00317D7B" w:rsidRPr="002A0AF0" w:rsidRDefault="00317D7B" w:rsidP="00317D7B">
            <w:pPr>
              <w:autoSpaceDE w:val="0"/>
              <w:autoSpaceDN w:val="0"/>
              <w:adjustRightInd w:val="0"/>
              <w:spacing w:line="360" w:lineRule="auto"/>
              <w:ind w:left="143" w:right="-130"/>
              <w:jc w:val="both"/>
              <w:rPr>
                <w:rFonts w:eastAsia="Calibri" w:cs="Arial"/>
                <w:sz w:val="22"/>
                <w:szCs w:val="22"/>
                <w:lang w:val="en-CA"/>
              </w:rPr>
            </w:pPr>
            <w:r w:rsidRPr="002A0AF0">
              <w:rPr>
                <w:rFonts w:eastAsia="Calibri" w:cs="Arial"/>
                <w:sz w:val="22"/>
                <w:szCs w:val="22"/>
                <w:lang w:val="en-CA"/>
              </w:rPr>
              <w:t>Form of certificate of registration for an insurer or reinsurer</w:t>
            </w:r>
          </w:p>
        </w:tc>
      </w:tr>
      <w:tr w:rsidR="00C62E15" w14:paraId="004E2E26" w14:textId="77777777" w:rsidTr="00EB6F9D">
        <w:trPr>
          <w:trHeight w:val="381"/>
        </w:trPr>
        <w:tc>
          <w:tcPr>
            <w:tcW w:w="5000" w:type="pct"/>
            <w:gridSpan w:val="3"/>
            <w:shd w:val="clear" w:color="auto" w:fill="A8D08D"/>
          </w:tcPr>
          <w:p w14:paraId="7C08B833" w14:textId="77777777" w:rsidR="00C62E15" w:rsidRPr="00993462" w:rsidRDefault="00C62E15" w:rsidP="00C62E15">
            <w:pPr>
              <w:rPr>
                <w:rFonts w:cs="Arial"/>
                <w:b/>
                <w:sz w:val="22"/>
                <w:szCs w:val="22"/>
                <w:lang w:val="en-CA"/>
              </w:rPr>
            </w:pPr>
            <w:r w:rsidRPr="00993462">
              <w:rPr>
                <w:rFonts w:cs="Arial"/>
                <w:b/>
                <w:sz w:val="22"/>
                <w:szCs w:val="22"/>
                <w:lang w:val="en-CA"/>
              </w:rPr>
              <w:t xml:space="preserve"> </w:t>
            </w:r>
          </w:p>
          <w:p w14:paraId="758F7A54" w14:textId="77777777" w:rsidR="00C62E15" w:rsidRPr="00993462" w:rsidRDefault="00C62E15" w:rsidP="00C62E15">
            <w:pPr>
              <w:rPr>
                <w:rFonts w:cs="Arial"/>
                <w:b/>
                <w:sz w:val="22"/>
                <w:szCs w:val="22"/>
                <w:lang w:val="en-CA"/>
              </w:rPr>
            </w:pPr>
            <w:r w:rsidRPr="00993462">
              <w:rPr>
                <w:rFonts w:cs="Arial"/>
                <w:b/>
                <w:sz w:val="22"/>
                <w:szCs w:val="22"/>
                <w:lang w:val="en-CA"/>
              </w:rPr>
              <w:t xml:space="preserve">   Regulation #</w:t>
            </w:r>
          </w:p>
          <w:p w14:paraId="1C54E7D2" w14:textId="77777777" w:rsidR="00C62E15" w:rsidRPr="00993462" w:rsidRDefault="00C62E15" w:rsidP="00C62E15">
            <w:pPr>
              <w:rPr>
                <w:rFonts w:cs="Arial"/>
                <w:b/>
                <w:sz w:val="22"/>
                <w:szCs w:val="22"/>
              </w:rPr>
            </w:pPr>
          </w:p>
        </w:tc>
      </w:tr>
      <w:tr w:rsidR="00C62E15" w14:paraId="7BEC2302" w14:textId="77777777" w:rsidTr="00EB6F9D">
        <w:trPr>
          <w:trHeight w:val="411"/>
        </w:trPr>
        <w:tc>
          <w:tcPr>
            <w:tcW w:w="269" w:type="pct"/>
          </w:tcPr>
          <w:p w14:paraId="524D0686" w14:textId="77777777" w:rsidR="00C62E15" w:rsidRPr="00142782" w:rsidRDefault="002776A0" w:rsidP="006F3A5C">
            <w:pPr>
              <w:pStyle w:val="Default"/>
              <w:jc w:val="center"/>
              <w:rPr>
                <w:rFonts w:ascii="Arial" w:hAnsi="Arial" w:cs="Arial"/>
                <w:color w:val="auto"/>
                <w:sz w:val="22"/>
                <w:szCs w:val="22"/>
                <w:lang w:val="en-CA"/>
              </w:rPr>
            </w:pPr>
            <w:r w:rsidRPr="00142782">
              <w:rPr>
                <w:rFonts w:ascii="Arial" w:hAnsi="Arial" w:cs="Arial"/>
                <w:color w:val="auto"/>
                <w:sz w:val="22"/>
                <w:szCs w:val="22"/>
                <w:lang w:val="en-CA"/>
              </w:rPr>
              <w:t>20</w:t>
            </w:r>
          </w:p>
        </w:tc>
        <w:tc>
          <w:tcPr>
            <w:tcW w:w="684" w:type="pct"/>
            <w:tcBorders>
              <w:top w:val="single" w:sz="4" w:space="0" w:color="auto"/>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70002EA6" w14:textId="77777777" w:rsidR="00C62E15" w:rsidRPr="00142782" w:rsidRDefault="00C62E15" w:rsidP="00C62E15">
            <w:pPr>
              <w:pStyle w:val="Default"/>
              <w:ind w:left="143"/>
              <w:rPr>
                <w:rFonts w:ascii="Arial" w:hAnsi="Arial" w:cs="Arial"/>
                <w:color w:val="auto"/>
                <w:sz w:val="22"/>
                <w:szCs w:val="22"/>
                <w:lang w:val="en-CA"/>
              </w:rPr>
            </w:pPr>
            <w:r w:rsidRPr="00142782">
              <w:rPr>
                <w:rFonts w:ascii="Arial" w:hAnsi="Arial" w:cs="Arial"/>
                <w:color w:val="auto"/>
                <w:sz w:val="22"/>
                <w:szCs w:val="22"/>
                <w:lang w:val="en-CA"/>
              </w:rPr>
              <w:t>INS.R.2.1</w:t>
            </w:r>
          </w:p>
        </w:tc>
        <w:tc>
          <w:tcPr>
            <w:tcW w:w="4047" w:type="pct"/>
            <w:tcBorders>
              <w:top w:val="single" w:sz="4" w:space="0" w:color="auto"/>
              <w:left w:val="nil"/>
              <w:bottom w:val="single" w:sz="4" w:space="0" w:color="auto"/>
            </w:tcBorders>
            <w:shd w:val="clear" w:color="auto" w:fill="auto"/>
            <w:vAlign w:val="center"/>
          </w:tcPr>
          <w:p w14:paraId="520A9B14" w14:textId="77777777" w:rsidR="00C62E15" w:rsidRPr="00142782" w:rsidRDefault="00C62E15" w:rsidP="00C62E15">
            <w:pPr>
              <w:pStyle w:val="Default"/>
              <w:ind w:left="143"/>
              <w:rPr>
                <w:rFonts w:ascii="Arial" w:hAnsi="Arial" w:cs="Arial"/>
                <w:color w:val="auto"/>
                <w:sz w:val="22"/>
                <w:szCs w:val="22"/>
                <w:lang w:val="en-CA"/>
              </w:rPr>
            </w:pPr>
            <w:r w:rsidRPr="00142782">
              <w:rPr>
                <w:rFonts w:ascii="Arial" w:hAnsi="Arial" w:cs="Arial"/>
                <w:color w:val="auto"/>
                <w:sz w:val="22"/>
                <w:szCs w:val="22"/>
                <w:lang w:val="en-CA"/>
              </w:rPr>
              <w:t>Meaning of Micro-insurance</w:t>
            </w:r>
          </w:p>
        </w:tc>
      </w:tr>
      <w:tr w:rsidR="00C62E15" w14:paraId="02F7886F" w14:textId="77777777" w:rsidTr="007717D5">
        <w:trPr>
          <w:trHeight w:val="41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2D07EE47" w14:textId="6DFCA418" w:rsidR="00C62E15" w:rsidRPr="002A0AF0" w:rsidRDefault="00882B70" w:rsidP="006F3A5C">
            <w:pPr>
              <w:autoSpaceDE w:val="0"/>
              <w:autoSpaceDN w:val="0"/>
              <w:adjustRightInd w:val="0"/>
              <w:spacing w:line="360" w:lineRule="auto"/>
              <w:jc w:val="center"/>
              <w:rPr>
                <w:rFonts w:eastAsia="Calibri" w:cs="Arial"/>
                <w:sz w:val="22"/>
                <w:szCs w:val="22"/>
                <w:lang w:val="en-CA"/>
              </w:rPr>
            </w:pPr>
            <w:r w:rsidRPr="002A0AF0">
              <w:rPr>
                <w:rFonts w:eastAsia="Calibri" w:cs="Arial"/>
                <w:sz w:val="22"/>
                <w:szCs w:val="22"/>
                <w:lang w:val="en-CA"/>
              </w:rPr>
              <w:t>21</w:t>
            </w:r>
          </w:p>
        </w:tc>
        <w:tc>
          <w:tcPr>
            <w:tcW w:w="684" w:type="pct"/>
            <w:tcMar>
              <w:top w:w="15" w:type="dxa"/>
              <w:left w:w="144" w:type="dxa"/>
              <w:bottom w:w="0" w:type="dxa"/>
              <w:right w:w="144" w:type="dxa"/>
            </w:tcMar>
          </w:tcPr>
          <w:p w14:paraId="244CD8A9" w14:textId="77777777" w:rsidR="00C62E15" w:rsidRPr="002A0AF0" w:rsidRDefault="00C62E15" w:rsidP="00C62E15">
            <w:pPr>
              <w:autoSpaceDE w:val="0"/>
              <w:autoSpaceDN w:val="0"/>
              <w:adjustRightInd w:val="0"/>
              <w:spacing w:line="360" w:lineRule="auto"/>
              <w:ind w:left="143" w:right="-130"/>
              <w:jc w:val="both"/>
              <w:rPr>
                <w:rFonts w:eastAsia="Calibri" w:cs="Arial"/>
                <w:sz w:val="22"/>
                <w:szCs w:val="22"/>
                <w:lang w:val="en-CA"/>
              </w:rPr>
            </w:pPr>
            <w:r w:rsidRPr="002A0AF0">
              <w:rPr>
                <w:rFonts w:eastAsia="Calibri" w:cs="Arial"/>
                <w:sz w:val="22"/>
                <w:szCs w:val="22"/>
                <w:lang w:val="en-CA"/>
              </w:rPr>
              <w:t>INS.R.2.2</w:t>
            </w:r>
          </w:p>
        </w:tc>
        <w:tc>
          <w:tcPr>
            <w:tcW w:w="4047" w:type="pct"/>
          </w:tcPr>
          <w:p w14:paraId="33208E15" w14:textId="77777777" w:rsidR="00C62E15" w:rsidRPr="002A0AF0" w:rsidRDefault="00C62E15" w:rsidP="00C62E15">
            <w:pPr>
              <w:autoSpaceDE w:val="0"/>
              <w:autoSpaceDN w:val="0"/>
              <w:adjustRightInd w:val="0"/>
              <w:spacing w:line="360" w:lineRule="auto"/>
              <w:ind w:left="143" w:right="-130"/>
              <w:jc w:val="both"/>
              <w:rPr>
                <w:rFonts w:eastAsia="Calibri" w:cs="Arial"/>
                <w:sz w:val="22"/>
                <w:szCs w:val="22"/>
                <w:lang w:val="en-CA"/>
              </w:rPr>
            </w:pPr>
            <w:r w:rsidRPr="002A0AF0">
              <w:rPr>
                <w:rFonts w:eastAsia="Calibri" w:cs="Arial"/>
                <w:sz w:val="22"/>
                <w:szCs w:val="22"/>
                <w:lang w:val="en-CA"/>
              </w:rPr>
              <w:t>Insurance terms defined for the purposes of section 8 of the Act</w:t>
            </w:r>
          </w:p>
        </w:tc>
      </w:tr>
      <w:tr w:rsidR="00C62E15" w14:paraId="56B8B3C2" w14:textId="77777777" w:rsidTr="002D2B51">
        <w:trPr>
          <w:trHeight w:val="411"/>
        </w:trPr>
        <w:tc>
          <w:tcPr>
            <w:tcW w:w="269" w:type="pct"/>
          </w:tcPr>
          <w:p w14:paraId="6D39C4C4" w14:textId="5E6317EC" w:rsidR="00C62E15" w:rsidRPr="002A0AF0" w:rsidRDefault="00882B70" w:rsidP="006F3A5C">
            <w:pPr>
              <w:pStyle w:val="Default"/>
              <w:spacing w:line="360" w:lineRule="auto"/>
              <w:jc w:val="center"/>
              <w:rPr>
                <w:rFonts w:ascii="Arial" w:hAnsi="Arial" w:cs="Arial"/>
                <w:color w:val="auto"/>
                <w:sz w:val="22"/>
                <w:szCs w:val="22"/>
                <w:lang w:val="en-CA"/>
              </w:rPr>
            </w:pPr>
            <w:r w:rsidRPr="002A0AF0">
              <w:rPr>
                <w:rFonts w:ascii="Arial" w:hAnsi="Arial" w:cs="Arial"/>
                <w:color w:val="auto"/>
                <w:sz w:val="22"/>
                <w:szCs w:val="22"/>
                <w:lang w:val="en-CA"/>
              </w:rPr>
              <w:t>22</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5C3E871E" w14:textId="77777777" w:rsidR="00C62E15" w:rsidRPr="002A0AF0" w:rsidRDefault="00C62E15" w:rsidP="00C62E15">
            <w:pPr>
              <w:pStyle w:val="Default"/>
              <w:spacing w:line="360" w:lineRule="auto"/>
              <w:ind w:left="143"/>
              <w:rPr>
                <w:rFonts w:ascii="Arial" w:hAnsi="Arial" w:cs="Arial"/>
                <w:color w:val="auto"/>
                <w:sz w:val="22"/>
                <w:szCs w:val="22"/>
                <w:lang w:val="en-CA"/>
              </w:rPr>
            </w:pPr>
            <w:r w:rsidRPr="002A0AF0">
              <w:rPr>
                <w:rFonts w:ascii="Arial" w:hAnsi="Arial" w:cs="Arial"/>
                <w:color w:val="auto"/>
                <w:sz w:val="22"/>
                <w:szCs w:val="22"/>
                <w:lang w:val="en-CA"/>
              </w:rPr>
              <w:t>INS.R.2.3</w:t>
            </w:r>
          </w:p>
        </w:tc>
        <w:tc>
          <w:tcPr>
            <w:tcW w:w="4047" w:type="pct"/>
            <w:tcBorders>
              <w:top w:val="nil"/>
              <w:left w:val="nil"/>
              <w:bottom w:val="single" w:sz="4" w:space="0" w:color="auto"/>
            </w:tcBorders>
            <w:shd w:val="clear" w:color="auto" w:fill="auto"/>
            <w:vAlign w:val="center"/>
          </w:tcPr>
          <w:p w14:paraId="65D27AAA" w14:textId="77777777" w:rsidR="00C62E15" w:rsidRPr="002A0AF0" w:rsidRDefault="00C62E15" w:rsidP="00C62E15">
            <w:pPr>
              <w:pStyle w:val="Default"/>
              <w:spacing w:line="360" w:lineRule="auto"/>
              <w:ind w:left="143"/>
              <w:rPr>
                <w:rFonts w:ascii="Arial" w:hAnsi="Arial" w:cs="Arial"/>
                <w:color w:val="auto"/>
                <w:sz w:val="22"/>
                <w:szCs w:val="22"/>
                <w:lang w:val="en-CA"/>
              </w:rPr>
            </w:pPr>
            <w:r w:rsidRPr="002A0AF0">
              <w:rPr>
                <w:rFonts w:ascii="Arial" w:hAnsi="Arial" w:cs="Arial"/>
                <w:color w:val="auto"/>
                <w:sz w:val="22"/>
                <w:szCs w:val="22"/>
                <w:lang w:val="en-CA"/>
              </w:rPr>
              <w:t>Amount Protection that will be afforded in respect of a life policy</w:t>
            </w:r>
          </w:p>
        </w:tc>
      </w:tr>
      <w:tr w:rsidR="00C62E15" w14:paraId="74131058" w14:textId="77777777" w:rsidTr="00EB6F9D">
        <w:trPr>
          <w:trHeight w:val="381"/>
        </w:trPr>
        <w:tc>
          <w:tcPr>
            <w:tcW w:w="5000" w:type="pct"/>
            <w:gridSpan w:val="3"/>
            <w:shd w:val="clear" w:color="auto" w:fill="BDD6EE"/>
          </w:tcPr>
          <w:p w14:paraId="06D4F7D1" w14:textId="77777777" w:rsidR="00C62E15" w:rsidRPr="007E5A90" w:rsidRDefault="00C62E15" w:rsidP="00C62E15">
            <w:pPr>
              <w:ind w:left="180"/>
              <w:rPr>
                <w:rFonts w:cs="Arial"/>
                <w:b/>
                <w:sz w:val="22"/>
                <w:szCs w:val="22"/>
                <w:lang w:val="en-CA"/>
              </w:rPr>
            </w:pPr>
          </w:p>
          <w:p w14:paraId="3333B457" w14:textId="77777777" w:rsidR="00C62E15" w:rsidRDefault="00C62E15" w:rsidP="00C62E15">
            <w:pPr>
              <w:ind w:left="180"/>
              <w:rPr>
                <w:rFonts w:cs="Arial"/>
                <w:b/>
                <w:sz w:val="22"/>
                <w:szCs w:val="22"/>
                <w:lang w:val="en-CA"/>
              </w:rPr>
            </w:pPr>
            <w:r w:rsidRPr="007E5A90">
              <w:rPr>
                <w:rFonts w:cs="Arial"/>
                <w:b/>
                <w:sz w:val="22"/>
                <w:szCs w:val="22"/>
                <w:lang w:val="en-CA"/>
              </w:rPr>
              <w:t>Chapter 3: Financial Markets</w:t>
            </w:r>
          </w:p>
          <w:p w14:paraId="619A35E9" w14:textId="77777777" w:rsidR="00C62E15" w:rsidRPr="007E5A90" w:rsidRDefault="00C62E15" w:rsidP="00C62E15">
            <w:pPr>
              <w:ind w:left="180"/>
              <w:rPr>
                <w:rFonts w:cs="Arial"/>
                <w:b/>
                <w:bCs/>
                <w:sz w:val="22"/>
                <w:szCs w:val="22"/>
              </w:rPr>
            </w:pPr>
            <w:r w:rsidRPr="007E5A90">
              <w:rPr>
                <w:rFonts w:cs="Arial"/>
                <w:b/>
                <w:sz w:val="22"/>
                <w:szCs w:val="22"/>
                <w:lang w:val="en-CA"/>
              </w:rPr>
              <w:tab/>
            </w:r>
          </w:p>
        </w:tc>
      </w:tr>
      <w:tr w:rsidR="00C62E15" w14:paraId="47F1137A" w14:textId="77777777" w:rsidTr="00EB6F9D">
        <w:trPr>
          <w:trHeight w:val="381"/>
        </w:trPr>
        <w:tc>
          <w:tcPr>
            <w:tcW w:w="269" w:type="pct"/>
          </w:tcPr>
          <w:p w14:paraId="1A6704F8" w14:textId="32800A31" w:rsidR="00C62E15" w:rsidRPr="00142782" w:rsidRDefault="00882B70" w:rsidP="00316778">
            <w:pPr>
              <w:pStyle w:val="Default"/>
              <w:spacing w:line="360" w:lineRule="auto"/>
              <w:jc w:val="center"/>
              <w:rPr>
                <w:rFonts w:ascii="Arial" w:hAnsi="Arial" w:cs="Arial"/>
                <w:color w:val="auto"/>
                <w:sz w:val="22"/>
                <w:szCs w:val="22"/>
                <w:lang w:val="en-CA"/>
              </w:rPr>
            </w:pPr>
            <w:r w:rsidRPr="00142782">
              <w:rPr>
                <w:rFonts w:ascii="Arial" w:hAnsi="Arial" w:cs="Arial"/>
                <w:color w:val="auto"/>
                <w:sz w:val="22"/>
                <w:szCs w:val="22"/>
                <w:lang w:val="en-CA"/>
              </w:rPr>
              <w:t>23</w:t>
            </w:r>
          </w:p>
        </w:tc>
        <w:tc>
          <w:tcPr>
            <w:tcW w:w="684" w:type="pct"/>
            <w:tcBorders>
              <w:top w:val="single" w:sz="4" w:space="0" w:color="auto"/>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7D366173" w14:textId="77777777" w:rsidR="00C62E15" w:rsidRPr="00142782" w:rsidRDefault="00C62E15" w:rsidP="00C62E15">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FM.S.3.1</w:t>
            </w:r>
          </w:p>
        </w:tc>
        <w:tc>
          <w:tcPr>
            <w:tcW w:w="4047" w:type="pct"/>
            <w:tcBorders>
              <w:top w:val="single" w:sz="4" w:space="0" w:color="auto"/>
              <w:left w:val="nil"/>
              <w:bottom w:val="single" w:sz="4" w:space="0" w:color="auto"/>
            </w:tcBorders>
            <w:shd w:val="clear" w:color="auto" w:fill="auto"/>
            <w:vAlign w:val="center"/>
          </w:tcPr>
          <w:p w14:paraId="2A45844C" w14:textId="77777777" w:rsidR="00C62E15" w:rsidRPr="00142782" w:rsidRDefault="00C62E15" w:rsidP="00C62E15">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Matters to be included in its listing requirements</w:t>
            </w:r>
          </w:p>
        </w:tc>
      </w:tr>
      <w:tr w:rsidR="00C62E15" w14:paraId="3BB26EFD" w14:textId="77777777" w:rsidTr="00EB6F9D">
        <w:trPr>
          <w:trHeight w:val="381"/>
        </w:trPr>
        <w:tc>
          <w:tcPr>
            <w:tcW w:w="269" w:type="pct"/>
          </w:tcPr>
          <w:p w14:paraId="06850E2F" w14:textId="07EFECC4" w:rsidR="00C62E15" w:rsidRPr="00142782" w:rsidRDefault="00882B70" w:rsidP="00316778">
            <w:pPr>
              <w:pStyle w:val="Default"/>
              <w:spacing w:line="360" w:lineRule="auto"/>
              <w:jc w:val="center"/>
              <w:rPr>
                <w:rFonts w:ascii="Arial" w:hAnsi="Arial" w:cs="Arial"/>
                <w:color w:val="auto"/>
                <w:sz w:val="22"/>
                <w:szCs w:val="22"/>
                <w:lang w:val="en-CA"/>
              </w:rPr>
            </w:pPr>
            <w:r w:rsidRPr="00142782">
              <w:rPr>
                <w:rFonts w:ascii="Arial" w:hAnsi="Arial" w:cs="Arial"/>
                <w:color w:val="auto"/>
                <w:sz w:val="22"/>
                <w:szCs w:val="22"/>
                <w:lang w:val="en-CA"/>
              </w:rPr>
              <w:t>24</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397DD2E7" w14:textId="77777777" w:rsidR="00C62E15" w:rsidRPr="00142782" w:rsidRDefault="00C62E15" w:rsidP="00C62E15">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FM.S.3.2</w:t>
            </w:r>
          </w:p>
        </w:tc>
        <w:tc>
          <w:tcPr>
            <w:tcW w:w="4047" w:type="pct"/>
            <w:tcBorders>
              <w:top w:val="nil"/>
              <w:left w:val="nil"/>
              <w:bottom w:val="single" w:sz="4" w:space="0" w:color="auto"/>
            </w:tcBorders>
            <w:shd w:val="clear" w:color="auto" w:fill="auto"/>
            <w:vAlign w:val="center"/>
          </w:tcPr>
          <w:p w14:paraId="2B10B9BE" w14:textId="77777777" w:rsidR="00C62E15" w:rsidRPr="00142782" w:rsidRDefault="00C62E15" w:rsidP="00C62E15">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Annual report of a self-regulatory organization</w:t>
            </w:r>
          </w:p>
        </w:tc>
      </w:tr>
      <w:tr w:rsidR="00C62E15" w14:paraId="3B47D69E" w14:textId="77777777" w:rsidTr="00EB6F9D">
        <w:trPr>
          <w:trHeight w:val="381"/>
        </w:trPr>
        <w:tc>
          <w:tcPr>
            <w:tcW w:w="269" w:type="pct"/>
          </w:tcPr>
          <w:p w14:paraId="4758A5E5" w14:textId="2B858F1F" w:rsidR="00C62E15" w:rsidRPr="00142782" w:rsidRDefault="00882B70" w:rsidP="00316778">
            <w:pPr>
              <w:pStyle w:val="Default"/>
              <w:spacing w:line="360" w:lineRule="auto"/>
              <w:jc w:val="center"/>
              <w:rPr>
                <w:rFonts w:ascii="Arial" w:hAnsi="Arial" w:cs="Arial"/>
                <w:color w:val="auto"/>
                <w:sz w:val="22"/>
                <w:szCs w:val="22"/>
                <w:lang w:val="en-CA"/>
              </w:rPr>
            </w:pPr>
            <w:r w:rsidRPr="00142782">
              <w:rPr>
                <w:rFonts w:ascii="Arial" w:hAnsi="Arial" w:cs="Arial"/>
                <w:color w:val="auto"/>
                <w:sz w:val="22"/>
                <w:szCs w:val="22"/>
                <w:lang w:val="en-CA"/>
              </w:rPr>
              <w:t>25</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2EE10EB2" w14:textId="77777777" w:rsidR="00C62E15" w:rsidRPr="00142782" w:rsidRDefault="00C62E15" w:rsidP="00C62E15">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FM.S.3.3</w:t>
            </w:r>
          </w:p>
        </w:tc>
        <w:tc>
          <w:tcPr>
            <w:tcW w:w="4047" w:type="pct"/>
            <w:tcBorders>
              <w:top w:val="nil"/>
              <w:left w:val="nil"/>
              <w:bottom w:val="single" w:sz="4" w:space="0" w:color="auto"/>
            </w:tcBorders>
            <w:shd w:val="clear" w:color="auto" w:fill="auto"/>
            <w:vAlign w:val="center"/>
          </w:tcPr>
          <w:p w14:paraId="0AFD879A" w14:textId="77777777" w:rsidR="00C62E15" w:rsidRPr="00142782" w:rsidRDefault="00C62E15" w:rsidP="00C62E15">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Matters to be included in a report referred to in section 108, and the manner and timing of such report</w:t>
            </w:r>
          </w:p>
        </w:tc>
      </w:tr>
      <w:tr w:rsidR="00C62E15" w14:paraId="4527B5C0" w14:textId="77777777" w:rsidTr="00EB6F9D">
        <w:trPr>
          <w:trHeight w:val="381"/>
        </w:trPr>
        <w:tc>
          <w:tcPr>
            <w:tcW w:w="269" w:type="pct"/>
          </w:tcPr>
          <w:p w14:paraId="4E0143AA" w14:textId="18D5B10D" w:rsidR="00C62E15" w:rsidRPr="00142782" w:rsidRDefault="00882B70" w:rsidP="007224DA">
            <w:pPr>
              <w:autoSpaceDE w:val="0"/>
              <w:autoSpaceDN w:val="0"/>
              <w:adjustRightInd w:val="0"/>
              <w:spacing w:line="360" w:lineRule="auto"/>
              <w:jc w:val="center"/>
              <w:rPr>
                <w:rFonts w:eastAsia="Calibri" w:cs="Arial"/>
                <w:sz w:val="22"/>
                <w:szCs w:val="22"/>
                <w:lang w:val="en-CA"/>
              </w:rPr>
            </w:pPr>
            <w:r w:rsidRPr="00142782">
              <w:rPr>
                <w:rFonts w:eastAsia="Calibri" w:cs="Arial"/>
                <w:sz w:val="22"/>
                <w:szCs w:val="22"/>
                <w:lang w:val="en-CA"/>
              </w:rPr>
              <w:lastRenderedPageBreak/>
              <w:t>26</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218DA98D" w14:textId="77777777" w:rsidR="00C62E15" w:rsidRPr="00142782" w:rsidRDefault="00C62E15" w:rsidP="00C62E15">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FM.S.3.4</w:t>
            </w:r>
          </w:p>
          <w:p w14:paraId="52AE4310" w14:textId="77777777" w:rsidR="00C62E15" w:rsidRPr="00142782" w:rsidRDefault="00C62E15" w:rsidP="00C62E15">
            <w:pPr>
              <w:pStyle w:val="Default"/>
              <w:spacing w:line="360" w:lineRule="auto"/>
              <w:ind w:left="143"/>
              <w:rPr>
                <w:rFonts w:ascii="Arial" w:hAnsi="Arial" w:cs="Arial"/>
                <w:color w:val="auto"/>
                <w:sz w:val="22"/>
                <w:szCs w:val="22"/>
                <w:lang w:val="en-CA"/>
              </w:rPr>
            </w:pPr>
          </w:p>
        </w:tc>
        <w:tc>
          <w:tcPr>
            <w:tcW w:w="4047" w:type="pct"/>
            <w:tcBorders>
              <w:top w:val="nil"/>
              <w:left w:val="nil"/>
              <w:bottom w:val="single" w:sz="4" w:space="0" w:color="auto"/>
            </w:tcBorders>
            <w:shd w:val="clear" w:color="auto" w:fill="auto"/>
            <w:vAlign w:val="center"/>
          </w:tcPr>
          <w:p w14:paraId="024FA98A" w14:textId="77777777" w:rsidR="00C62E15" w:rsidRPr="00142782" w:rsidRDefault="00C62E15" w:rsidP="00C62E15">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Information about an issuer and securities being issued to clients or potential   clients of a regulated person when the securities are being sold by the regulated person;</w:t>
            </w:r>
          </w:p>
        </w:tc>
      </w:tr>
      <w:tr w:rsidR="0079300A" w14:paraId="4349EA78" w14:textId="77777777" w:rsidTr="00E1064D">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1F745D72" w14:textId="1E4B3C0B" w:rsidR="0079300A" w:rsidRPr="00F90857" w:rsidRDefault="00882B70" w:rsidP="007224DA">
            <w:pPr>
              <w:autoSpaceDE w:val="0"/>
              <w:autoSpaceDN w:val="0"/>
              <w:adjustRightInd w:val="0"/>
              <w:spacing w:line="360" w:lineRule="auto"/>
              <w:jc w:val="center"/>
              <w:rPr>
                <w:rFonts w:eastAsia="Calibri" w:cs="Arial"/>
                <w:sz w:val="22"/>
                <w:szCs w:val="22"/>
                <w:lang w:val="en-CA"/>
              </w:rPr>
            </w:pPr>
            <w:r w:rsidRPr="00F90857">
              <w:rPr>
                <w:rFonts w:eastAsia="Calibri" w:cs="Arial"/>
                <w:sz w:val="22"/>
                <w:szCs w:val="22"/>
                <w:lang w:val="en-CA"/>
              </w:rPr>
              <w:t>27</w:t>
            </w:r>
          </w:p>
        </w:tc>
        <w:tc>
          <w:tcPr>
            <w:tcW w:w="684" w:type="pct"/>
            <w:tcBorders>
              <w:top w:val="single" w:sz="4" w:space="0" w:color="auto"/>
              <w:left w:val="single" w:sz="4" w:space="0" w:color="auto"/>
              <w:bottom w:val="single" w:sz="4" w:space="0" w:color="auto"/>
              <w:right w:val="single" w:sz="4" w:space="0" w:color="auto"/>
            </w:tcBorders>
            <w:shd w:val="clear" w:color="auto" w:fill="auto"/>
            <w:tcMar>
              <w:top w:w="15" w:type="dxa"/>
              <w:left w:w="144" w:type="dxa"/>
              <w:bottom w:w="0" w:type="dxa"/>
              <w:right w:w="144" w:type="dxa"/>
            </w:tcMar>
          </w:tcPr>
          <w:p w14:paraId="4E31AEF6" w14:textId="77777777" w:rsidR="0079300A" w:rsidRPr="00F90857" w:rsidRDefault="0079300A" w:rsidP="0079300A">
            <w:pPr>
              <w:ind w:left="180"/>
              <w:rPr>
                <w:rFonts w:cs="Arial"/>
                <w:b/>
                <w:bCs/>
                <w:sz w:val="22"/>
                <w:szCs w:val="22"/>
              </w:rPr>
            </w:pPr>
            <w:r w:rsidRPr="00F90857">
              <w:rPr>
                <w:rFonts w:cs="Arial"/>
                <w:bCs/>
                <w:sz w:val="22"/>
                <w:szCs w:val="22"/>
              </w:rPr>
              <w:t>FM.S.3.5</w:t>
            </w:r>
          </w:p>
        </w:tc>
        <w:tc>
          <w:tcPr>
            <w:tcW w:w="4047" w:type="pct"/>
            <w:tcBorders>
              <w:top w:val="single" w:sz="4" w:space="0" w:color="auto"/>
              <w:left w:val="single" w:sz="4" w:space="0" w:color="auto"/>
              <w:bottom w:val="single" w:sz="4" w:space="0" w:color="auto"/>
              <w:right w:val="single" w:sz="4" w:space="0" w:color="auto"/>
            </w:tcBorders>
            <w:shd w:val="clear" w:color="auto" w:fill="auto"/>
          </w:tcPr>
          <w:p w14:paraId="6311F752" w14:textId="77777777" w:rsidR="0079300A" w:rsidRPr="00F90857" w:rsidRDefault="0079300A" w:rsidP="0079300A">
            <w:pPr>
              <w:ind w:left="180"/>
              <w:rPr>
                <w:rFonts w:cs="Arial"/>
                <w:b/>
                <w:bCs/>
                <w:sz w:val="22"/>
                <w:szCs w:val="22"/>
              </w:rPr>
            </w:pPr>
            <w:r w:rsidRPr="00F90857">
              <w:rPr>
                <w:rFonts w:cs="Arial"/>
                <w:bCs/>
                <w:sz w:val="22"/>
                <w:szCs w:val="22"/>
              </w:rPr>
              <w:t xml:space="preserve">Demutualization of a Self-Regulatory Organization </w:t>
            </w:r>
          </w:p>
        </w:tc>
      </w:tr>
      <w:tr w:rsidR="0079300A" w14:paraId="762AA1FB" w14:textId="77777777" w:rsidTr="00EB6F9D">
        <w:trPr>
          <w:trHeight w:val="381"/>
        </w:trPr>
        <w:tc>
          <w:tcPr>
            <w:tcW w:w="269" w:type="pct"/>
          </w:tcPr>
          <w:p w14:paraId="49C8AE47" w14:textId="602D0BD0" w:rsidR="0079300A" w:rsidRPr="00142782" w:rsidRDefault="006F3A5C" w:rsidP="007224DA">
            <w:pPr>
              <w:autoSpaceDE w:val="0"/>
              <w:autoSpaceDN w:val="0"/>
              <w:adjustRightInd w:val="0"/>
              <w:spacing w:line="360" w:lineRule="auto"/>
              <w:jc w:val="center"/>
              <w:rPr>
                <w:rFonts w:eastAsia="Calibri" w:cs="Arial"/>
                <w:sz w:val="22"/>
                <w:szCs w:val="22"/>
                <w:lang w:val="en-CA"/>
              </w:rPr>
            </w:pPr>
            <w:r w:rsidRPr="00142782">
              <w:rPr>
                <w:rFonts w:eastAsia="Calibri" w:cs="Arial"/>
                <w:sz w:val="22"/>
                <w:szCs w:val="22"/>
                <w:lang w:val="en-CA"/>
              </w:rPr>
              <w:t>28</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32D2A6AC" w14:textId="22E5196B" w:rsidR="0079300A" w:rsidRPr="00142782" w:rsidRDefault="00D253B9" w:rsidP="0079300A">
            <w:pPr>
              <w:spacing w:line="360" w:lineRule="auto"/>
              <w:ind w:left="143"/>
              <w:rPr>
                <w:rFonts w:eastAsia="Calibri" w:cs="Arial"/>
                <w:sz w:val="22"/>
                <w:szCs w:val="22"/>
                <w:lang w:val="en-CA"/>
              </w:rPr>
            </w:pPr>
            <w:r>
              <w:rPr>
                <w:rFonts w:eastAsia="Calibri" w:cs="Arial"/>
                <w:sz w:val="22"/>
                <w:szCs w:val="22"/>
                <w:lang w:val="en-CA"/>
              </w:rPr>
              <w:t xml:space="preserve"> </w:t>
            </w:r>
            <w:bookmarkStart w:id="1" w:name="_GoBack"/>
            <w:bookmarkEnd w:id="1"/>
            <w:r w:rsidR="0079300A" w:rsidRPr="00142782">
              <w:rPr>
                <w:rFonts w:eastAsia="Calibri" w:cs="Arial"/>
                <w:sz w:val="22"/>
                <w:szCs w:val="22"/>
                <w:lang w:val="en-CA"/>
              </w:rPr>
              <w:t>FM.S.3.8</w:t>
            </w:r>
          </w:p>
        </w:tc>
        <w:tc>
          <w:tcPr>
            <w:tcW w:w="4047" w:type="pct"/>
            <w:tcBorders>
              <w:top w:val="nil"/>
              <w:left w:val="nil"/>
              <w:bottom w:val="single" w:sz="4" w:space="0" w:color="auto"/>
            </w:tcBorders>
            <w:shd w:val="clear" w:color="auto" w:fill="auto"/>
            <w:vAlign w:val="center"/>
          </w:tcPr>
          <w:p w14:paraId="5650D5E5" w14:textId="77777777" w:rsidR="0079300A" w:rsidRPr="00142782" w:rsidRDefault="0079300A" w:rsidP="0079300A">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Limits for the purposes of subsection 149(b) of the definition of “affected transaction” in section 149</w:t>
            </w:r>
          </w:p>
        </w:tc>
      </w:tr>
      <w:tr w:rsidR="0079300A" w14:paraId="00C4C23D" w14:textId="77777777" w:rsidTr="00EB6F9D">
        <w:trPr>
          <w:trHeight w:val="381"/>
        </w:trPr>
        <w:tc>
          <w:tcPr>
            <w:tcW w:w="5000" w:type="pct"/>
            <w:gridSpan w:val="3"/>
            <w:shd w:val="clear" w:color="auto" w:fill="BDD6EE"/>
          </w:tcPr>
          <w:p w14:paraId="5C951AAF" w14:textId="77777777" w:rsidR="0079300A" w:rsidRDefault="0079300A" w:rsidP="0079300A">
            <w:pPr>
              <w:ind w:left="180"/>
              <w:rPr>
                <w:rFonts w:cs="Arial"/>
                <w:b/>
                <w:bCs/>
                <w:sz w:val="22"/>
                <w:szCs w:val="22"/>
              </w:rPr>
            </w:pPr>
          </w:p>
          <w:p w14:paraId="5F2D9931" w14:textId="77777777" w:rsidR="0079300A" w:rsidRDefault="0079300A" w:rsidP="0079300A">
            <w:pPr>
              <w:ind w:left="180"/>
              <w:rPr>
                <w:rFonts w:cs="Arial"/>
                <w:b/>
                <w:bCs/>
                <w:sz w:val="22"/>
                <w:szCs w:val="22"/>
              </w:rPr>
            </w:pPr>
            <w:r>
              <w:rPr>
                <w:rFonts w:cs="Arial"/>
                <w:b/>
                <w:bCs/>
                <w:sz w:val="22"/>
                <w:szCs w:val="22"/>
              </w:rPr>
              <w:t xml:space="preserve">Chapter 4: </w:t>
            </w:r>
            <w:r w:rsidRPr="004D3B48">
              <w:rPr>
                <w:rFonts w:cs="Arial"/>
                <w:b/>
                <w:bCs/>
                <w:sz w:val="22"/>
                <w:szCs w:val="22"/>
              </w:rPr>
              <w:t>Collective Investment Schemes</w:t>
            </w:r>
          </w:p>
          <w:p w14:paraId="735AE309" w14:textId="77777777" w:rsidR="0079300A" w:rsidRPr="004D3B48" w:rsidRDefault="0079300A" w:rsidP="0079300A">
            <w:pPr>
              <w:ind w:left="180"/>
              <w:rPr>
                <w:rFonts w:cs="Arial"/>
                <w:b/>
                <w:bCs/>
                <w:sz w:val="22"/>
                <w:szCs w:val="22"/>
              </w:rPr>
            </w:pPr>
          </w:p>
        </w:tc>
      </w:tr>
      <w:tr w:rsidR="0079300A" w14:paraId="71DCEE52" w14:textId="77777777" w:rsidTr="00EB6F9D">
        <w:trPr>
          <w:trHeight w:val="381"/>
        </w:trPr>
        <w:tc>
          <w:tcPr>
            <w:tcW w:w="269" w:type="pct"/>
          </w:tcPr>
          <w:p w14:paraId="175C5C47" w14:textId="038BABA9" w:rsidR="0079300A" w:rsidRPr="00142782" w:rsidRDefault="006F3A5C" w:rsidP="00316778">
            <w:pPr>
              <w:pStyle w:val="Default"/>
              <w:spacing w:line="276" w:lineRule="auto"/>
              <w:jc w:val="center"/>
              <w:rPr>
                <w:rFonts w:ascii="Arial" w:hAnsi="Arial" w:cs="Arial"/>
                <w:color w:val="auto"/>
                <w:sz w:val="22"/>
                <w:szCs w:val="22"/>
                <w:lang w:val="en-CA"/>
              </w:rPr>
            </w:pPr>
            <w:r w:rsidRPr="00316778">
              <w:rPr>
                <w:rFonts w:ascii="Arial" w:hAnsi="Arial" w:cs="Arial"/>
                <w:color w:val="auto"/>
                <w:sz w:val="22"/>
                <w:szCs w:val="22"/>
                <w:lang w:val="en-CA"/>
              </w:rPr>
              <w:t>29</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4D4CD986" w14:textId="77777777" w:rsidR="0079300A" w:rsidRPr="00142782" w:rsidRDefault="0079300A" w:rsidP="00316778">
            <w:pPr>
              <w:pStyle w:val="Default"/>
              <w:spacing w:line="276" w:lineRule="auto"/>
              <w:ind w:left="143"/>
              <w:rPr>
                <w:rFonts w:ascii="Arial" w:hAnsi="Arial" w:cs="Arial"/>
                <w:color w:val="auto"/>
                <w:sz w:val="22"/>
                <w:szCs w:val="22"/>
                <w:lang w:val="en-CA"/>
              </w:rPr>
            </w:pPr>
            <w:r w:rsidRPr="00142782">
              <w:rPr>
                <w:rFonts w:ascii="Arial" w:hAnsi="Arial" w:cs="Arial"/>
                <w:color w:val="auto"/>
                <w:sz w:val="22"/>
                <w:szCs w:val="22"/>
                <w:lang w:val="en-CA"/>
              </w:rPr>
              <w:t>CIS.S.4.1</w:t>
            </w:r>
          </w:p>
          <w:p w14:paraId="1841C4D5" w14:textId="77777777" w:rsidR="0079300A" w:rsidRPr="00142782" w:rsidRDefault="0079300A" w:rsidP="00316778">
            <w:pPr>
              <w:pStyle w:val="Default"/>
              <w:spacing w:line="276" w:lineRule="auto"/>
              <w:ind w:left="143"/>
              <w:rPr>
                <w:rFonts w:ascii="Arial" w:hAnsi="Arial" w:cs="Arial"/>
                <w:color w:val="auto"/>
                <w:sz w:val="22"/>
                <w:szCs w:val="22"/>
                <w:lang w:val="en-CA"/>
              </w:rPr>
            </w:pPr>
          </w:p>
        </w:tc>
        <w:tc>
          <w:tcPr>
            <w:tcW w:w="4047" w:type="pct"/>
            <w:tcBorders>
              <w:top w:val="nil"/>
              <w:left w:val="nil"/>
              <w:bottom w:val="single" w:sz="4" w:space="0" w:color="auto"/>
            </w:tcBorders>
            <w:shd w:val="clear" w:color="auto" w:fill="auto"/>
            <w:vAlign w:val="center"/>
          </w:tcPr>
          <w:p w14:paraId="2E28E4C4" w14:textId="77777777" w:rsidR="0079300A" w:rsidRPr="00142782" w:rsidRDefault="0079300A" w:rsidP="00316778">
            <w:pPr>
              <w:pStyle w:val="Default"/>
              <w:spacing w:line="276" w:lineRule="auto"/>
              <w:ind w:left="143"/>
              <w:rPr>
                <w:rFonts w:ascii="Arial" w:hAnsi="Arial" w:cs="Arial"/>
                <w:color w:val="auto"/>
                <w:sz w:val="22"/>
                <w:szCs w:val="22"/>
                <w:lang w:val="en-CA"/>
              </w:rPr>
            </w:pPr>
            <w:r w:rsidRPr="00142782">
              <w:rPr>
                <w:rFonts w:ascii="Arial" w:hAnsi="Arial" w:cs="Arial"/>
                <w:color w:val="auto"/>
                <w:sz w:val="22"/>
                <w:szCs w:val="22"/>
                <w:lang w:val="en-CA"/>
              </w:rPr>
              <w:t>Additional information required to enable an investor to make an informed decision pursuant to subsection 166(b)</w:t>
            </w:r>
          </w:p>
        </w:tc>
      </w:tr>
      <w:tr w:rsidR="0079300A" w14:paraId="17527465" w14:textId="77777777" w:rsidTr="00EB6F9D">
        <w:trPr>
          <w:trHeight w:val="381"/>
        </w:trPr>
        <w:tc>
          <w:tcPr>
            <w:tcW w:w="269" w:type="pct"/>
          </w:tcPr>
          <w:p w14:paraId="43AFA5B1" w14:textId="43DFCD2A" w:rsidR="0079300A" w:rsidRPr="00142782" w:rsidRDefault="006F3A5C" w:rsidP="00316778">
            <w:pPr>
              <w:pStyle w:val="Default"/>
              <w:spacing w:line="360" w:lineRule="auto"/>
              <w:jc w:val="center"/>
              <w:rPr>
                <w:rFonts w:ascii="Arial" w:hAnsi="Arial" w:cs="Arial"/>
                <w:color w:val="auto"/>
                <w:sz w:val="22"/>
                <w:szCs w:val="22"/>
                <w:lang w:val="en-CA"/>
              </w:rPr>
            </w:pPr>
            <w:r w:rsidRPr="00316778">
              <w:rPr>
                <w:rFonts w:ascii="Arial" w:hAnsi="Arial" w:cs="Arial"/>
                <w:color w:val="auto"/>
                <w:sz w:val="22"/>
                <w:szCs w:val="22"/>
                <w:lang w:val="en-CA"/>
              </w:rPr>
              <w:t>30</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44745257" w14:textId="77777777" w:rsidR="0079300A" w:rsidRPr="00142782" w:rsidRDefault="0079300A" w:rsidP="0079300A">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CIS.S.4.2</w:t>
            </w:r>
          </w:p>
        </w:tc>
        <w:tc>
          <w:tcPr>
            <w:tcW w:w="4047" w:type="pct"/>
            <w:tcBorders>
              <w:top w:val="nil"/>
              <w:left w:val="nil"/>
              <w:bottom w:val="single" w:sz="4" w:space="0" w:color="auto"/>
            </w:tcBorders>
            <w:shd w:val="clear" w:color="auto" w:fill="auto"/>
            <w:vAlign w:val="center"/>
          </w:tcPr>
          <w:p w14:paraId="3D87A1AE" w14:textId="77777777" w:rsidR="0079300A" w:rsidRPr="00142782" w:rsidRDefault="0079300A" w:rsidP="0079300A">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Other Information and material to be provided pursuant to subsection 173(4)</w:t>
            </w:r>
          </w:p>
        </w:tc>
      </w:tr>
      <w:tr w:rsidR="0079300A" w14:paraId="661C373B" w14:textId="77777777" w:rsidTr="00EB6F9D">
        <w:trPr>
          <w:trHeight w:val="381"/>
        </w:trPr>
        <w:tc>
          <w:tcPr>
            <w:tcW w:w="269" w:type="pct"/>
          </w:tcPr>
          <w:p w14:paraId="5147F48C" w14:textId="3CDCAC4E" w:rsidR="0079300A" w:rsidRPr="00142782" w:rsidRDefault="006F3A5C" w:rsidP="00316778">
            <w:pPr>
              <w:pStyle w:val="Default"/>
              <w:spacing w:line="360" w:lineRule="auto"/>
              <w:jc w:val="center"/>
              <w:rPr>
                <w:rFonts w:ascii="Arial" w:hAnsi="Arial" w:cs="Arial"/>
                <w:color w:val="auto"/>
                <w:sz w:val="22"/>
                <w:szCs w:val="22"/>
                <w:lang w:val="en-CA"/>
              </w:rPr>
            </w:pPr>
            <w:r w:rsidRPr="00316778">
              <w:rPr>
                <w:rFonts w:ascii="Arial" w:hAnsi="Arial" w:cs="Arial"/>
                <w:color w:val="auto"/>
                <w:sz w:val="22"/>
                <w:szCs w:val="22"/>
                <w:lang w:val="en-CA"/>
              </w:rPr>
              <w:t>31</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507D7EFE" w14:textId="77777777" w:rsidR="0079300A" w:rsidRPr="00142782" w:rsidRDefault="0079300A" w:rsidP="0079300A">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CIS.S.4.3</w:t>
            </w:r>
          </w:p>
        </w:tc>
        <w:tc>
          <w:tcPr>
            <w:tcW w:w="4047" w:type="pct"/>
            <w:tcBorders>
              <w:top w:val="nil"/>
              <w:left w:val="nil"/>
              <w:bottom w:val="single" w:sz="4" w:space="0" w:color="auto"/>
            </w:tcBorders>
            <w:shd w:val="clear" w:color="auto" w:fill="auto"/>
            <w:vAlign w:val="center"/>
          </w:tcPr>
          <w:p w14:paraId="797DB1D5" w14:textId="77777777" w:rsidR="0079300A" w:rsidRPr="00142782" w:rsidRDefault="0079300A" w:rsidP="0079300A">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 xml:space="preserve">Rules for administration of collective investment schemes </w:t>
            </w:r>
          </w:p>
        </w:tc>
      </w:tr>
      <w:tr w:rsidR="0079300A" w14:paraId="393F9EE7" w14:textId="77777777" w:rsidTr="00EB6F9D">
        <w:trPr>
          <w:trHeight w:val="381"/>
        </w:trPr>
        <w:tc>
          <w:tcPr>
            <w:tcW w:w="269" w:type="pct"/>
          </w:tcPr>
          <w:p w14:paraId="637FC034" w14:textId="4FAAAFF6" w:rsidR="0079300A" w:rsidRPr="00142782" w:rsidRDefault="006F3A5C" w:rsidP="00316778">
            <w:pPr>
              <w:pStyle w:val="Default"/>
              <w:spacing w:line="360" w:lineRule="auto"/>
              <w:jc w:val="center"/>
              <w:rPr>
                <w:rFonts w:ascii="Arial" w:hAnsi="Arial" w:cs="Arial"/>
                <w:color w:val="auto"/>
                <w:sz w:val="22"/>
                <w:szCs w:val="22"/>
                <w:lang w:val="en-CA"/>
              </w:rPr>
            </w:pPr>
            <w:r w:rsidRPr="00316778">
              <w:rPr>
                <w:rFonts w:ascii="Arial" w:hAnsi="Arial" w:cs="Arial"/>
                <w:color w:val="auto"/>
                <w:sz w:val="22"/>
                <w:szCs w:val="22"/>
                <w:lang w:val="en-CA"/>
              </w:rPr>
              <w:t>32</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36FD68B4" w14:textId="77777777" w:rsidR="0079300A" w:rsidRPr="00142782" w:rsidRDefault="0079300A" w:rsidP="0079300A">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CIS.S.4.4</w:t>
            </w:r>
          </w:p>
        </w:tc>
        <w:tc>
          <w:tcPr>
            <w:tcW w:w="4047" w:type="pct"/>
            <w:tcBorders>
              <w:top w:val="nil"/>
              <w:left w:val="nil"/>
              <w:bottom w:val="single" w:sz="4" w:space="0" w:color="auto"/>
            </w:tcBorders>
            <w:shd w:val="clear" w:color="auto" w:fill="auto"/>
            <w:vAlign w:val="center"/>
          </w:tcPr>
          <w:p w14:paraId="32A684C1" w14:textId="77777777" w:rsidR="0079300A" w:rsidRPr="00142782" w:rsidRDefault="0079300A" w:rsidP="0079300A">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Minimum investment periods for investments in a collective investment scheme in participation bonds</w:t>
            </w:r>
          </w:p>
        </w:tc>
      </w:tr>
      <w:tr w:rsidR="0079300A" w14:paraId="40DC96B2" w14:textId="77777777" w:rsidTr="00EB6F9D">
        <w:trPr>
          <w:trHeight w:val="381"/>
        </w:trPr>
        <w:tc>
          <w:tcPr>
            <w:tcW w:w="269" w:type="pct"/>
          </w:tcPr>
          <w:p w14:paraId="58BFE5FF" w14:textId="05F98263" w:rsidR="0079300A" w:rsidRPr="00142782" w:rsidRDefault="006F3A5C" w:rsidP="00316778">
            <w:pPr>
              <w:pStyle w:val="Default"/>
              <w:spacing w:line="360" w:lineRule="auto"/>
              <w:jc w:val="center"/>
              <w:rPr>
                <w:rFonts w:ascii="Arial" w:hAnsi="Arial" w:cs="Arial"/>
                <w:color w:val="auto"/>
                <w:sz w:val="22"/>
                <w:szCs w:val="22"/>
                <w:lang w:val="en-CA"/>
              </w:rPr>
            </w:pPr>
            <w:r w:rsidRPr="00316778">
              <w:rPr>
                <w:rFonts w:ascii="Arial" w:hAnsi="Arial" w:cs="Arial"/>
                <w:color w:val="auto"/>
                <w:sz w:val="22"/>
                <w:szCs w:val="22"/>
                <w:lang w:val="en-CA"/>
              </w:rPr>
              <w:t>33</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54E75EEC" w14:textId="77777777" w:rsidR="0079300A" w:rsidRPr="00142782" w:rsidRDefault="0079300A" w:rsidP="0079300A">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CIS.S.4.5</w:t>
            </w:r>
          </w:p>
        </w:tc>
        <w:tc>
          <w:tcPr>
            <w:tcW w:w="4047" w:type="pct"/>
            <w:tcBorders>
              <w:top w:val="nil"/>
              <w:left w:val="nil"/>
              <w:bottom w:val="single" w:sz="4" w:space="0" w:color="auto"/>
            </w:tcBorders>
            <w:shd w:val="clear" w:color="auto" w:fill="auto"/>
            <w:vAlign w:val="center"/>
          </w:tcPr>
          <w:p w14:paraId="4B31642B" w14:textId="77777777" w:rsidR="0079300A" w:rsidRPr="00142782" w:rsidRDefault="0079300A" w:rsidP="0079300A">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Minimum investment periods for investments in a collective investment scheme in unlisted securities</w:t>
            </w:r>
          </w:p>
        </w:tc>
      </w:tr>
      <w:tr w:rsidR="0079300A" w14:paraId="0AD889DD" w14:textId="77777777" w:rsidTr="00EB6F9D">
        <w:trPr>
          <w:trHeight w:val="381"/>
        </w:trPr>
        <w:tc>
          <w:tcPr>
            <w:tcW w:w="269" w:type="pct"/>
          </w:tcPr>
          <w:p w14:paraId="698DF2AB" w14:textId="370198C0" w:rsidR="0079300A" w:rsidRPr="00142782" w:rsidRDefault="006F3A5C" w:rsidP="00316778">
            <w:pPr>
              <w:pStyle w:val="Default"/>
              <w:spacing w:line="360" w:lineRule="auto"/>
              <w:jc w:val="center"/>
              <w:rPr>
                <w:rFonts w:ascii="Arial" w:hAnsi="Arial" w:cs="Arial"/>
                <w:color w:val="auto"/>
                <w:sz w:val="22"/>
                <w:szCs w:val="22"/>
                <w:lang w:val="en-CA"/>
              </w:rPr>
            </w:pPr>
            <w:r w:rsidRPr="00316778">
              <w:rPr>
                <w:rFonts w:ascii="Arial" w:hAnsi="Arial" w:cs="Arial"/>
                <w:color w:val="auto"/>
                <w:sz w:val="22"/>
                <w:szCs w:val="22"/>
                <w:lang w:val="en-CA"/>
              </w:rPr>
              <w:t>34</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05A37952" w14:textId="77777777" w:rsidR="0079300A" w:rsidRPr="00142782" w:rsidRDefault="0079300A" w:rsidP="0079300A">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CIS.S.4.6</w:t>
            </w:r>
          </w:p>
        </w:tc>
        <w:tc>
          <w:tcPr>
            <w:tcW w:w="4047" w:type="pct"/>
            <w:tcBorders>
              <w:top w:val="nil"/>
              <w:left w:val="nil"/>
              <w:bottom w:val="single" w:sz="4" w:space="0" w:color="auto"/>
            </w:tcBorders>
            <w:shd w:val="clear" w:color="auto" w:fill="auto"/>
            <w:vAlign w:val="center"/>
          </w:tcPr>
          <w:p w14:paraId="6B71E12E" w14:textId="77777777" w:rsidR="0079300A" w:rsidRPr="00142782" w:rsidRDefault="0079300A" w:rsidP="0079300A">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Actions that may be taken by NAMFISA pursuant to section 207(1)</w:t>
            </w:r>
          </w:p>
        </w:tc>
      </w:tr>
      <w:tr w:rsidR="0079300A" w14:paraId="7D8037B1" w14:textId="77777777" w:rsidTr="00EB6F9D">
        <w:trPr>
          <w:trHeight w:val="381"/>
        </w:trPr>
        <w:tc>
          <w:tcPr>
            <w:tcW w:w="269" w:type="pct"/>
          </w:tcPr>
          <w:p w14:paraId="302DA958" w14:textId="625DE5C7" w:rsidR="0079300A" w:rsidRPr="00142782" w:rsidRDefault="006F3A5C" w:rsidP="00316778">
            <w:pPr>
              <w:pStyle w:val="Default"/>
              <w:spacing w:line="360" w:lineRule="auto"/>
              <w:jc w:val="center"/>
              <w:rPr>
                <w:rFonts w:ascii="Arial" w:hAnsi="Arial" w:cs="Arial"/>
                <w:color w:val="auto"/>
                <w:sz w:val="22"/>
                <w:szCs w:val="22"/>
                <w:lang w:val="en-CA"/>
              </w:rPr>
            </w:pPr>
            <w:r w:rsidRPr="00316778">
              <w:rPr>
                <w:rFonts w:ascii="Arial" w:hAnsi="Arial" w:cs="Arial"/>
                <w:color w:val="auto"/>
                <w:sz w:val="22"/>
                <w:szCs w:val="22"/>
                <w:lang w:val="en-CA"/>
              </w:rPr>
              <w:t>35</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62C66870" w14:textId="77777777" w:rsidR="0079300A" w:rsidRPr="00142782" w:rsidRDefault="0079300A" w:rsidP="0079300A">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CIS.S.4.7</w:t>
            </w:r>
          </w:p>
        </w:tc>
        <w:tc>
          <w:tcPr>
            <w:tcW w:w="4047" w:type="pct"/>
            <w:tcBorders>
              <w:top w:val="nil"/>
              <w:left w:val="nil"/>
              <w:bottom w:val="single" w:sz="4" w:space="0" w:color="auto"/>
            </w:tcBorders>
            <w:shd w:val="clear" w:color="auto" w:fill="auto"/>
            <w:vAlign w:val="center"/>
          </w:tcPr>
          <w:p w14:paraId="70A177DC" w14:textId="77777777" w:rsidR="0079300A" w:rsidRPr="00142782" w:rsidRDefault="0079300A" w:rsidP="0079300A">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Requirements with respect to trustees and custodians</w:t>
            </w:r>
          </w:p>
        </w:tc>
      </w:tr>
      <w:tr w:rsidR="0079300A" w14:paraId="56010B20" w14:textId="77777777" w:rsidTr="00EB6F9D">
        <w:trPr>
          <w:trHeight w:val="381"/>
        </w:trPr>
        <w:tc>
          <w:tcPr>
            <w:tcW w:w="269" w:type="pct"/>
          </w:tcPr>
          <w:p w14:paraId="3AE57C69" w14:textId="06F4551E" w:rsidR="0079300A" w:rsidRPr="00142782" w:rsidRDefault="006F3A5C" w:rsidP="00316778">
            <w:pPr>
              <w:pStyle w:val="Default"/>
              <w:spacing w:line="360" w:lineRule="auto"/>
              <w:jc w:val="center"/>
              <w:rPr>
                <w:rFonts w:ascii="Arial" w:hAnsi="Arial" w:cs="Arial"/>
                <w:color w:val="auto"/>
                <w:sz w:val="22"/>
                <w:szCs w:val="22"/>
                <w:lang w:val="en-CA"/>
              </w:rPr>
            </w:pPr>
            <w:r w:rsidRPr="00316778">
              <w:rPr>
                <w:rFonts w:ascii="Arial" w:hAnsi="Arial" w:cs="Arial"/>
                <w:color w:val="auto"/>
                <w:sz w:val="22"/>
                <w:szCs w:val="22"/>
                <w:lang w:val="en-CA"/>
              </w:rPr>
              <w:t>36</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10E28C68" w14:textId="77777777" w:rsidR="0079300A" w:rsidRPr="00142782" w:rsidRDefault="0079300A" w:rsidP="00316778">
            <w:pPr>
              <w:pStyle w:val="Default"/>
              <w:spacing w:line="276" w:lineRule="auto"/>
              <w:ind w:left="150" w:hanging="7"/>
              <w:rPr>
                <w:rFonts w:ascii="Arial" w:hAnsi="Arial" w:cs="Arial"/>
                <w:color w:val="auto"/>
                <w:sz w:val="22"/>
                <w:szCs w:val="22"/>
                <w:lang w:val="en-CA"/>
              </w:rPr>
            </w:pPr>
            <w:r w:rsidRPr="00142782">
              <w:rPr>
                <w:rFonts w:ascii="Arial" w:hAnsi="Arial" w:cs="Arial"/>
                <w:color w:val="auto"/>
                <w:sz w:val="22"/>
                <w:szCs w:val="22"/>
                <w:lang w:val="en-CA"/>
              </w:rPr>
              <w:t>CIS.S.4.8</w:t>
            </w:r>
          </w:p>
          <w:p w14:paraId="5E313777" w14:textId="77777777" w:rsidR="0079300A" w:rsidRPr="00142782" w:rsidRDefault="0079300A" w:rsidP="00316778">
            <w:pPr>
              <w:pStyle w:val="Default"/>
              <w:spacing w:line="276" w:lineRule="auto"/>
              <w:ind w:left="150" w:hanging="7"/>
              <w:rPr>
                <w:rFonts w:ascii="Arial" w:hAnsi="Arial" w:cs="Arial"/>
                <w:color w:val="auto"/>
                <w:sz w:val="22"/>
                <w:szCs w:val="22"/>
                <w:lang w:val="en-CA"/>
              </w:rPr>
            </w:pPr>
          </w:p>
        </w:tc>
        <w:tc>
          <w:tcPr>
            <w:tcW w:w="4047" w:type="pct"/>
            <w:tcBorders>
              <w:top w:val="nil"/>
              <w:left w:val="nil"/>
              <w:bottom w:val="single" w:sz="4" w:space="0" w:color="auto"/>
            </w:tcBorders>
            <w:shd w:val="clear" w:color="auto" w:fill="auto"/>
            <w:vAlign w:val="center"/>
          </w:tcPr>
          <w:p w14:paraId="2129A739" w14:textId="77777777" w:rsidR="0079300A" w:rsidRPr="00142782" w:rsidRDefault="0079300A" w:rsidP="00316778">
            <w:pPr>
              <w:pStyle w:val="Default"/>
              <w:spacing w:line="276" w:lineRule="auto"/>
              <w:ind w:left="143"/>
              <w:rPr>
                <w:rFonts w:ascii="Arial" w:hAnsi="Arial" w:cs="Arial"/>
                <w:color w:val="auto"/>
                <w:sz w:val="22"/>
                <w:szCs w:val="22"/>
                <w:lang w:val="en-CA"/>
              </w:rPr>
            </w:pPr>
            <w:r w:rsidRPr="00142782">
              <w:rPr>
                <w:rFonts w:ascii="Arial" w:hAnsi="Arial" w:cs="Arial"/>
                <w:color w:val="auto"/>
                <w:sz w:val="22"/>
                <w:szCs w:val="22"/>
                <w:lang w:val="en-CA"/>
              </w:rPr>
              <w:t>Assets that must be included in portfolio of a collective investment scheme at the time a participatory interest is sold or offered for sale</w:t>
            </w:r>
          </w:p>
        </w:tc>
      </w:tr>
      <w:tr w:rsidR="0079300A" w14:paraId="14E1BCBA" w14:textId="77777777" w:rsidTr="00EB6F9D">
        <w:trPr>
          <w:trHeight w:val="381"/>
        </w:trPr>
        <w:tc>
          <w:tcPr>
            <w:tcW w:w="269" w:type="pct"/>
          </w:tcPr>
          <w:p w14:paraId="0114A72A" w14:textId="0E567965" w:rsidR="0079300A" w:rsidRPr="00142782" w:rsidRDefault="006F3A5C" w:rsidP="00316778">
            <w:pPr>
              <w:pStyle w:val="Default"/>
              <w:spacing w:line="360" w:lineRule="auto"/>
              <w:jc w:val="center"/>
              <w:rPr>
                <w:rFonts w:ascii="Arial" w:hAnsi="Arial" w:cs="Arial"/>
                <w:color w:val="auto"/>
                <w:sz w:val="22"/>
                <w:szCs w:val="22"/>
                <w:lang w:val="en-CA"/>
              </w:rPr>
            </w:pPr>
            <w:r w:rsidRPr="00316778">
              <w:rPr>
                <w:rFonts w:ascii="Arial" w:hAnsi="Arial" w:cs="Arial"/>
                <w:color w:val="auto"/>
                <w:sz w:val="22"/>
                <w:szCs w:val="22"/>
                <w:lang w:val="en-CA"/>
              </w:rPr>
              <w:t>37</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105DB640" w14:textId="77777777" w:rsidR="0079300A" w:rsidRPr="00142782" w:rsidRDefault="0079300A" w:rsidP="0079300A">
            <w:pPr>
              <w:pStyle w:val="Default"/>
              <w:ind w:left="150" w:hanging="7"/>
              <w:rPr>
                <w:rFonts w:ascii="Arial" w:hAnsi="Arial" w:cs="Arial"/>
                <w:color w:val="auto"/>
                <w:sz w:val="22"/>
                <w:szCs w:val="22"/>
                <w:lang w:val="en-CA"/>
              </w:rPr>
            </w:pPr>
            <w:r w:rsidRPr="00142782">
              <w:rPr>
                <w:rFonts w:ascii="Arial" w:hAnsi="Arial" w:cs="Arial"/>
                <w:color w:val="auto"/>
                <w:sz w:val="22"/>
                <w:szCs w:val="22"/>
                <w:lang w:val="en-CA"/>
              </w:rPr>
              <w:t>CIS.S.4.9</w:t>
            </w:r>
          </w:p>
        </w:tc>
        <w:tc>
          <w:tcPr>
            <w:tcW w:w="4047" w:type="pct"/>
            <w:tcBorders>
              <w:top w:val="nil"/>
              <w:left w:val="nil"/>
              <w:bottom w:val="single" w:sz="4" w:space="0" w:color="auto"/>
            </w:tcBorders>
            <w:shd w:val="clear" w:color="auto" w:fill="auto"/>
            <w:vAlign w:val="center"/>
          </w:tcPr>
          <w:p w14:paraId="76256D5F" w14:textId="77777777" w:rsidR="0079300A" w:rsidRPr="00142782" w:rsidRDefault="0079300A" w:rsidP="0079300A">
            <w:pPr>
              <w:pStyle w:val="Default"/>
              <w:ind w:left="143"/>
              <w:rPr>
                <w:rFonts w:ascii="Arial" w:hAnsi="Arial" w:cs="Arial"/>
                <w:color w:val="auto"/>
                <w:sz w:val="22"/>
                <w:szCs w:val="22"/>
                <w:lang w:val="en-CA"/>
              </w:rPr>
            </w:pPr>
            <w:r w:rsidRPr="00142782">
              <w:rPr>
                <w:rFonts w:ascii="Arial" w:hAnsi="Arial" w:cs="Arial"/>
                <w:color w:val="auto"/>
                <w:sz w:val="22"/>
                <w:szCs w:val="22"/>
                <w:lang w:val="en-CA"/>
              </w:rPr>
              <w:t>Requirements for exercise of voting power conferred on a manager by assets held in a portfolio</w:t>
            </w:r>
          </w:p>
        </w:tc>
      </w:tr>
      <w:tr w:rsidR="0079300A" w14:paraId="632E00A4" w14:textId="77777777" w:rsidTr="00EB6F9D">
        <w:trPr>
          <w:trHeight w:val="381"/>
        </w:trPr>
        <w:tc>
          <w:tcPr>
            <w:tcW w:w="269" w:type="pct"/>
          </w:tcPr>
          <w:p w14:paraId="3311FA52" w14:textId="07A2D3F3" w:rsidR="0079300A" w:rsidRPr="00142782" w:rsidRDefault="006F3A5C" w:rsidP="00316778">
            <w:pPr>
              <w:pStyle w:val="Default"/>
              <w:spacing w:line="360" w:lineRule="auto"/>
              <w:jc w:val="center"/>
              <w:rPr>
                <w:rFonts w:ascii="Arial" w:hAnsi="Arial" w:cs="Arial"/>
                <w:color w:val="auto"/>
                <w:sz w:val="22"/>
                <w:szCs w:val="22"/>
                <w:lang w:val="en-CA"/>
              </w:rPr>
            </w:pPr>
            <w:r w:rsidRPr="00316778">
              <w:rPr>
                <w:rFonts w:ascii="Arial" w:hAnsi="Arial" w:cs="Arial"/>
                <w:color w:val="auto"/>
                <w:sz w:val="22"/>
                <w:szCs w:val="22"/>
                <w:lang w:val="en-CA"/>
              </w:rPr>
              <w:t>38</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53BCF1F5" w14:textId="77777777" w:rsidR="0079300A" w:rsidRPr="00142782" w:rsidRDefault="0079300A" w:rsidP="0079300A">
            <w:pPr>
              <w:pStyle w:val="Default"/>
              <w:ind w:left="150" w:hanging="7"/>
              <w:rPr>
                <w:rFonts w:ascii="Arial" w:hAnsi="Arial" w:cs="Arial"/>
                <w:color w:val="auto"/>
                <w:sz w:val="22"/>
                <w:szCs w:val="22"/>
                <w:lang w:val="en-CA"/>
              </w:rPr>
            </w:pPr>
            <w:r w:rsidRPr="00142782">
              <w:rPr>
                <w:rFonts w:ascii="Arial" w:hAnsi="Arial" w:cs="Arial"/>
                <w:color w:val="auto"/>
                <w:sz w:val="22"/>
                <w:szCs w:val="22"/>
                <w:lang w:val="en-CA"/>
              </w:rPr>
              <w:t>CIS.S.4.10</w:t>
            </w:r>
          </w:p>
        </w:tc>
        <w:tc>
          <w:tcPr>
            <w:tcW w:w="4047" w:type="pct"/>
            <w:tcBorders>
              <w:top w:val="nil"/>
              <w:left w:val="nil"/>
              <w:bottom w:val="single" w:sz="4" w:space="0" w:color="auto"/>
            </w:tcBorders>
            <w:shd w:val="clear" w:color="auto" w:fill="auto"/>
            <w:vAlign w:val="center"/>
          </w:tcPr>
          <w:p w14:paraId="129B1980" w14:textId="77777777" w:rsidR="0079300A" w:rsidRPr="00142782" w:rsidRDefault="0079300A" w:rsidP="0079300A">
            <w:pPr>
              <w:pStyle w:val="Default"/>
              <w:ind w:left="143"/>
              <w:rPr>
                <w:rFonts w:ascii="Arial" w:hAnsi="Arial" w:cs="Arial"/>
                <w:color w:val="auto"/>
                <w:sz w:val="22"/>
                <w:szCs w:val="22"/>
                <w:lang w:val="en-CA"/>
              </w:rPr>
            </w:pPr>
            <w:r w:rsidRPr="00142782">
              <w:rPr>
                <w:rFonts w:ascii="Arial" w:hAnsi="Arial" w:cs="Arial"/>
                <w:color w:val="auto"/>
                <w:sz w:val="22"/>
                <w:szCs w:val="22"/>
                <w:lang w:val="en-CA"/>
              </w:rPr>
              <w:t>Permissible deductions from a portfolio</w:t>
            </w:r>
          </w:p>
        </w:tc>
      </w:tr>
      <w:tr w:rsidR="0079300A" w14:paraId="3A8BCD24" w14:textId="77777777" w:rsidTr="00EB6F9D">
        <w:trPr>
          <w:trHeight w:val="381"/>
        </w:trPr>
        <w:tc>
          <w:tcPr>
            <w:tcW w:w="269" w:type="pct"/>
          </w:tcPr>
          <w:p w14:paraId="76DB75CE" w14:textId="53808FBC" w:rsidR="0079300A" w:rsidRPr="00142782" w:rsidRDefault="006F3A5C" w:rsidP="00316778">
            <w:pPr>
              <w:pStyle w:val="Default"/>
              <w:spacing w:line="360" w:lineRule="auto"/>
              <w:jc w:val="center"/>
              <w:rPr>
                <w:rFonts w:ascii="Arial" w:hAnsi="Arial" w:cs="Arial"/>
                <w:color w:val="auto"/>
                <w:sz w:val="22"/>
                <w:szCs w:val="22"/>
                <w:lang w:val="en-CA"/>
              </w:rPr>
            </w:pPr>
            <w:r w:rsidRPr="00316778">
              <w:rPr>
                <w:rFonts w:ascii="Arial" w:hAnsi="Arial" w:cs="Arial"/>
                <w:color w:val="auto"/>
                <w:sz w:val="22"/>
                <w:szCs w:val="22"/>
                <w:lang w:val="en-CA"/>
              </w:rPr>
              <w:t>39</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5C43650F" w14:textId="77777777" w:rsidR="0079300A" w:rsidRPr="00142782" w:rsidRDefault="0079300A" w:rsidP="0079300A">
            <w:pPr>
              <w:pStyle w:val="Default"/>
              <w:ind w:left="150" w:hanging="7"/>
              <w:rPr>
                <w:rFonts w:ascii="Arial" w:hAnsi="Arial" w:cs="Arial"/>
                <w:color w:val="auto"/>
                <w:sz w:val="22"/>
                <w:szCs w:val="22"/>
                <w:lang w:val="en-CA"/>
              </w:rPr>
            </w:pPr>
            <w:r w:rsidRPr="00142782">
              <w:rPr>
                <w:rFonts w:ascii="Arial" w:hAnsi="Arial" w:cs="Arial"/>
                <w:color w:val="auto"/>
                <w:sz w:val="22"/>
                <w:szCs w:val="22"/>
                <w:lang w:val="en-CA"/>
              </w:rPr>
              <w:t>CIS.S.4.11</w:t>
            </w:r>
          </w:p>
        </w:tc>
        <w:tc>
          <w:tcPr>
            <w:tcW w:w="4047" w:type="pct"/>
            <w:tcBorders>
              <w:top w:val="nil"/>
              <w:left w:val="nil"/>
              <w:bottom w:val="single" w:sz="4" w:space="0" w:color="auto"/>
            </w:tcBorders>
            <w:shd w:val="clear" w:color="auto" w:fill="auto"/>
            <w:vAlign w:val="center"/>
          </w:tcPr>
          <w:p w14:paraId="2088C8CB" w14:textId="77777777" w:rsidR="0079300A" w:rsidRPr="00142782" w:rsidRDefault="0079300A" w:rsidP="0079300A">
            <w:pPr>
              <w:pStyle w:val="Default"/>
              <w:ind w:left="143"/>
              <w:rPr>
                <w:rFonts w:ascii="Arial" w:hAnsi="Arial" w:cs="Arial"/>
                <w:color w:val="auto"/>
                <w:sz w:val="22"/>
                <w:szCs w:val="22"/>
                <w:lang w:val="en-CA"/>
              </w:rPr>
            </w:pPr>
            <w:r w:rsidRPr="00142782">
              <w:rPr>
                <w:rFonts w:ascii="Arial" w:hAnsi="Arial" w:cs="Arial"/>
                <w:color w:val="auto"/>
                <w:sz w:val="22"/>
                <w:szCs w:val="22"/>
                <w:lang w:val="en-CA"/>
              </w:rPr>
              <w:t>Meaning of “net asset value” for the purposes of section 230</w:t>
            </w:r>
          </w:p>
        </w:tc>
      </w:tr>
      <w:tr w:rsidR="0079300A" w14:paraId="10DC5963" w14:textId="77777777" w:rsidTr="00EB6F9D">
        <w:trPr>
          <w:trHeight w:val="381"/>
        </w:trPr>
        <w:tc>
          <w:tcPr>
            <w:tcW w:w="269" w:type="pct"/>
          </w:tcPr>
          <w:p w14:paraId="2049BD2A" w14:textId="5344A0C7" w:rsidR="0079300A" w:rsidRPr="00142782" w:rsidRDefault="006F3A5C" w:rsidP="00316778">
            <w:pPr>
              <w:pStyle w:val="Default"/>
              <w:spacing w:line="360" w:lineRule="auto"/>
              <w:jc w:val="center"/>
              <w:rPr>
                <w:rFonts w:ascii="Arial" w:hAnsi="Arial" w:cs="Arial"/>
                <w:color w:val="auto"/>
                <w:sz w:val="22"/>
                <w:szCs w:val="22"/>
                <w:lang w:val="en-CA"/>
              </w:rPr>
            </w:pPr>
            <w:r w:rsidRPr="00142782">
              <w:rPr>
                <w:rFonts w:ascii="Arial" w:hAnsi="Arial" w:cs="Arial"/>
                <w:color w:val="auto"/>
                <w:sz w:val="22"/>
                <w:szCs w:val="22"/>
                <w:lang w:val="en-CA"/>
              </w:rPr>
              <w:lastRenderedPageBreak/>
              <w:t>40</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47EABAFD" w14:textId="77777777" w:rsidR="007F5608" w:rsidRPr="00142782" w:rsidRDefault="0079300A" w:rsidP="007F5608">
            <w:pPr>
              <w:pStyle w:val="Default"/>
              <w:ind w:left="143"/>
              <w:rPr>
                <w:rFonts w:ascii="Arial" w:hAnsi="Arial" w:cs="Arial"/>
                <w:color w:val="auto"/>
                <w:sz w:val="22"/>
                <w:szCs w:val="22"/>
                <w:lang w:val="en-CA"/>
              </w:rPr>
            </w:pPr>
            <w:r w:rsidRPr="00142782">
              <w:rPr>
                <w:rFonts w:ascii="Arial" w:hAnsi="Arial" w:cs="Arial"/>
                <w:color w:val="auto"/>
                <w:sz w:val="22"/>
                <w:szCs w:val="22"/>
                <w:lang w:val="en-CA"/>
              </w:rPr>
              <w:t>CIS.S.4.12</w:t>
            </w:r>
          </w:p>
        </w:tc>
        <w:tc>
          <w:tcPr>
            <w:tcW w:w="4047" w:type="pct"/>
            <w:tcBorders>
              <w:top w:val="nil"/>
              <w:left w:val="nil"/>
              <w:bottom w:val="single" w:sz="4" w:space="0" w:color="auto"/>
            </w:tcBorders>
            <w:shd w:val="clear" w:color="auto" w:fill="auto"/>
            <w:vAlign w:val="center"/>
          </w:tcPr>
          <w:p w14:paraId="131467BC" w14:textId="77777777" w:rsidR="007F5608" w:rsidRPr="00142782" w:rsidRDefault="0079300A" w:rsidP="007F5608">
            <w:pPr>
              <w:pStyle w:val="Default"/>
              <w:ind w:left="143"/>
              <w:rPr>
                <w:rFonts w:ascii="Arial" w:hAnsi="Arial" w:cs="Arial"/>
                <w:color w:val="auto"/>
                <w:sz w:val="22"/>
                <w:szCs w:val="22"/>
                <w:lang w:val="en-CA"/>
              </w:rPr>
            </w:pPr>
            <w:r w:rsidRPr="00142782">
              <w:rPr>
                <w:rFonts w:ascii="Arial" w:hAnsi="Arial" w:cs="Arial"/>
                <w:color w:val="auto"/>
                <w:sz w:val="22"/>
                <w:szCs w:val="22"/>
                <w:lang w:val="en-CA"/>
              </w:rPr>
              <w:t>Matters regulated by deed</w:t>
            </w:r>
          </w:p>
        </w:tc>
      </w:tr>
      <w:tr w:rsidR="0079300A" w14:paraId="5E87114D" w14:textId="77777777" w:rsidTr="00EB6F9D">
        <w:trPr>
          <w:trHeight w:val="381"/>
        </w:trPr>
        <w:tc>
          <w:tcPr>
            <w:tcW w:w="269" w:type="pct"/>
          </w:tcPr>
          <w:p w14:paraId="705DE661" w14:textId="3D4ACD0E" w:rsidR="0079300A" w:rsidRPr="00142782" w:rsidRDefault="006F3A5C" w:rsidP="00316778">
            <w:pPr>
              <w:pStyle w:val="Default"/>
              <w:spacing w:line="360" w:lineRule="auto"/>
              <w:jc w:val="center"/>
              <w:rPr>
                <w:rFonts w:ascii="Arial" w:hAnsi="Arial" w:cs="Arial"/>
                <w:color w:val="auto"/>
                <w:sz w:val="22"/>
                <w:szCs w:val="22"/>
                <w:lang w:val="en-CA"/>
              </w:rPr>
            </w:pPr>
            <w:r w:rsidRPr="00142782">
              <w:rPr>
                <w:rFonts w:ascii="Arial" w:hAnsi="Arial" w:cs="Arial"/>
                <w:color w:val="auto"/>
                <w:sz w:val="22"/>
                <w:szCs w:val="22"/>
                <w:lang w:val="en-CA"/>
              </w:rPr>
              <w:t>41</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5D5C1903" w14:textId="77777777" w:rsidR="0079300A" w:rsidRPr="00142782" w:rsidRDefault="0079300A" w:rsidP="007F5608">
            <w:pPr>
              <w:pStyle w:val="Default"/>
              <w:ind w:left="143"/>
              <w:rPr>
                <w:rFonts w:ascii="Arial" w:hAnsi="Arial" w:cs="Arial"/>
                <w:color w:val="auto"/>
                <w:sz w:val="22"/>
                <w:szCs w:val="22"/>
                <w:lang w:val="en-CA"/>
              </w:rPr>
            </w:pPr>
            <w:r w:rsidRPr="00142782">
              <w:rPr>
                <w:rFonts w:ascii="Arial" w:hAnsi="Arial" w:cs="Arial"/>
                <w:color w:val="auto"/>
                <w:sz w:val="22"/>
                <w:szCs w:val="22"/>
                <w:lang w:val="en-CA"/>
              </w:rPr>
              <w:t>CIS.S.4.13</w:t>
            </w:r>
          </w:p>
        </w:tc>
        <w:tc>
          <w:tcPr>
            <w:tcW w:w="4047" w:type="pct"/>
            <w:tcBorders>
              <w:top w:val="nil"/>
              <w:left w:val="nil"/>
              <w:bottom w:val="single" w:sz="4" w:space="0" w:color="auto"/>
            </w:tcBorders>
            <w:shd w:val="clear" w:color="auto" w:fill="auto"/>
            <w:vAlign w:val="center"/>
          </w:tcPr>
          <w:p w14:paraId="31387902" w14:textId="77777777" w:rsidR="0079300A" w:rsidRPr="00142782" w:rsidRDefault="0079300A" w:rsidP="007F5608">
            <w:pPr>
              <w:pStyle w:val="Default"/>
              <w:ind w:left="143"/>
              <w:rPr>
                <w:rFonts w:ascii="Arial" w:hAnsi="Arial" w:cs="Arial"/>
                <w:color w:val="auto"/>
                <w:sz w:val="22"/>
                <w:szCs w:val="22"/>
                <w:lang w:val="en-CA"/>
              </w:rPr>
            </w:pPr>
            <w:r w:rsidRPr="00142782">
              <w:rPr>
                <w:rFonts w:ascii="Arial" w:hAnsi="Arial" w:cs="Arial"/>
                <w:color w:val="auto"/>
                <w:sz w:val="22"/>
                <w:szCs w:val="22"/>
                <w:lang w:val="en-CA"/>
              </w:rPr>
              <w:t>Calculation of fair value of securities</w:t>
            </w:r>
          </w:p>
        </w:tc>
      </w:tr>
      <w:tr w:rsidR="007F5608" w14:paraId="6F45E586" w14:textId="77777777" w:rsidTr="0067526C">
        <w:trPr>
          <w:trHeight w:val="533"/>
        </w:trPr>
        <w:tc>
          <w:tcPr>
            <w:tcW w:w="269" w:type="pct"/>
            <w:tcBorders>
              <w:top w:val="single" w:sz="4" w:space="0" w:color="auto"/>
              <w:left w:val="single" w:sz="4" w:space="0" w:color="auto"/>
              <w:bottom w:val="single" w:sz="4" w:space="0" w:color="auto"/>
              <w:right w:val="single" w:sz="4" w:space="0" w:color="auto"/>
            </w:tcBorders>
            <w:shd w:val="clear" w:color="auto" w:fill="auto"/>
          </w:tcPr>
          <w:p w14:paraId="6E1C9244" w14:textId="77777777" w:rsidR="00DE4A5D" w:rsidRPr="00F90857" w:rsidRDefault="00DE4A5D" w:rsidP="0067526C">
            <w:pPr>
              <w:pStyle w:val="Default"/>
              <w:ind w:left="143"/>
              <w:rPr>
                <w:rFonts w:ascii="Arial" w:hAnsi="Arial" w:cs="Arial"/>
                <w:color w:val="auto"/>
                <w:sz w:val="22"/>
                <w:szCs w:val="22"/>
                <w:lang w:val="en-CA"/>
              </w:rPr>
            </w:pPr>
          </w:p>
          <w:p w14:paraId="7EAF8D10" w14:textId="46D16AF1" w:rsidR="007F5608" w:rsidRPr="00F90857" w:rsidRDefault="009B1655" w:rsidP="0067526C">
            <w:pPr>
              <w:pStyle w:val="Default"/>
              <w:ind w:left="143"/>
              <w:rPr>
                <w:rFonts w:ascii="Arial" w:hAnsi="Arial" w:cs="Arial"/>
                <w:color w:val="auto"/>
                <w:sz w:val="22"/>
                <w:szCs w:val="22"/>
                <w:lang w:val="en-CA"/>
              </w:rPr>
            </w:pPr>
            <w:r w:rsidRPr="00F90857">
              <w:rPr>
                <w:rFonts w:ascii="Arial" w:hAnsi="Arial" w:cs="Arial"/>
                <w:color w:val="auto"/>
                <w:sz w:val="22"/>
                <w:szCs w:val="22"/>
                <w:lang w:val="en-CA"/>
              </w:rPr>
              <w:t xml:space="preserve"> </w:t>
            </w:r>
            <w:r w:rsidR="006F3A5C" w:rsidRPr="00F90857">
              <w:rPr>
                <w:rFonts w:ascii="Arial" w:hAnsi="Arial" w:cs="Arial"/>
                <w:color w:val="auto"/>
                <w:sz w:val="22"/>
                <w:szCs w:val="22"/>
                <w:lang w:val="en-CA"/>
              </w:rPr>
              <w:t>42</w:t>
            </w:r>
          </w:p>
        </w:tc>
        <w:tc>
          <w:tcPr>
            <w:tcW w:w="684" w:type="pct"/>
            <w:tcBorders>
              <w:top w:val="single" w:sz="4" w:space="0" w:color="auto"/>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3269C38F" w14:textId="77777777" w:rsidR="0067526C" w:rsidRDefault="0067526C" w:rsidP="0067526C">
            <w:pPr>
              <w:pStyle w:val="Default"/>
              <w:ind w:left="143"/>
              <w:rPr>
                <w:rFonts w:ascii="Arial" w:hAnsi="Arial" w:cs="Arial"/>
                <w:color w:val="auto"/>
                <w:sz w:val="22"/>
                <w:szCs w:val="22"/>
                <w:lang w:val="en-CA"/>
              </w:rPr>
            </w:pPr>
          </w:p>
          <w:p w14:paraId="3EFDFE04" w14:textId="513D2964" w:rsidR="007F5608" w:rsidRPr="00F90857" w:rsidRDefault="007F5608" w:rsidP="0067526C">
            <w:pPr>
              <w:pStyle w:val="Default"/>
              <w:ind w:left="143"/>
              <w:rPr>
                <w:rFonts w:ascii="Arial" w:hAnsi="Arial" w:cs="Arial"/>
                <w:color w:val="auto"/>
                <w:sz w:val="22"/>
                <w:szCs w:val="22"/>
                <w:lang w:val="en-CA"/>
              </w:rPr>
            </w:pPr>
            <w:r w:rsidRPr="00F90857">
              <w:rPr>
                <w:rFonts w:ascii="Arial" w:hAnsi="Arial" w:cs="Arial"/>
                <w:color w:val="auto"/>
                <w:sz w:val="22"/>
                <w:szCs w:val="22"/>
                <w:lang w:val="en-CA"/>
              </w:rPr>
              <w:t>CIS.S.4.14</w:t>
            </w:r>
          </w:p>
          <w:p w14:paraId="2FC393B4" w14:textId="4A411CE3" w:rsidR="00DE4A5D" w:rsidRPr="00F90857" w:rsidRDefault="00DE4A5D" w:rsidP="0067526C">
            <w:pPr>
              <w:pStyle w:val="Default"/>
              <w:ind w:left="143"/>
              <w:rPr>
                <w:rFonts w:ascii="Arial" w:hAnsi="Arial" w:cs="Arial"/>
                <w:color w:val="auto"/>
                <w:sz w:val="22"/>
                <w:szCs w:val="22"/>
                <w:lang w:val="en-CA"/>
              </w:rPr>
            </w:pPr>
          </w:p>
        </w:tc>
        <w:tc>
          <w:tcPr>
            <w:tcW w:w="4047" w:type="pct"/>
            <w:tcBorders>
              <w:top w:val="single" w:sz="4" w:space="0" w:color="auto"/>
              <w:left w:val="nil"/>
              <w:bottom w:val="single" w:sz="4" w:space="0" w:color="auto"/>
              <w:right w:val="single" w:sz="4" w:space="0" w:color="auto"/>
            </w:tcBorders>
            <w:shd w:val="clear" w:color="auto" w:fill="auto"/>
            <w:vAlign w:val="center"/>
          </w:tcPr>
          <w:p w14:paraId="7D0621A6" w14:textId="1927BAAC" w:rsidR="00DE4A5D" w:rsidRPr="00F90857" w:rsidRDefault="007F5608" w:rsidP="0067526C">
            <w:pPr>
              <w:pStyle w:val="Default"/>
              <w:ind w:left="143"/>
              <w:rPr>
                <w:rFonts w:ascii="Arial" w:hAnsi="Arial" w:cs="Arial"/>
                <w:color w:val="auto"/>
                <w:sz w:val="22"/>
                <w:szCs w:val="22"/>
                <w:lang w:val="en-CA"/>
              </w:rPr>
            </w:pPr>
            <w:r w:rsidRPr="00F90857">
              <w:rPr>
                <w:rFonts w:ascii="Arial" w:hAnsi="Arial" w:cs="Arial"/>
                <w:color w:val="auto"/>
                <w:sz w:val="22"/>
                <w:szCs w:val="22"/>
                <w:lang w:val="en-CA"/>
              </w:rPr>
              <w:t>Manner and Form of Application for Registration as Manager of a Collective Investment Scheme</w:t>
            </w:r>
          </w:p>
        </w:tc>
      </w:tr>
      <w:tr w:rsidR="007F5608" w14:paraId="6FD6829B" w14:textId="77777777" w:rsidTr="00EB6F9D">
        <w:trPr>
          <w:trHeight w:val="381"/>
        </w:trPr>
        <w:tc>
          <w:tcPr>
            <w:tcW w:w="5000" w:type="pct"/>
            <w:gridSpan w:val="3"/>
            <w:tcBorders>
              <w:bottom w:val="single" w:sz="4" w:space="0" w:color="auto"/>
            </w:tcBorders>
            <w:shd w:val="clear" w:color="auto" w:fill="BDD6EE"/>
          </w:tcPr>
          <w:p w14:paraId="67832835" w14:textId="77777777" w:rsidR="007F5608" w:rsidRDefault="007F5608" w:rsidP="007F5608">
            <w:pPr>
              <w:ind w:left="180"/>
              <w:rPr>
                <w:rFonts w:cs="Arial"/>
                <w:b/>
                <w:bCs/>
                <w:sz w:val="22"/>
                <w:szCs w:val="22"/>
              </w:rPr>
            </w:pPr>
            <w:r w:rsidRPr="00EA3D8C">
              <w:rPr>
                <w:rFonts w:cs="Arial"/>
                <w:b/>
                <w:bCs/>
                <w:sz w:val="22"/>
                <w:szCs w:val="22"/>
              </w:rPr>
              <w:t xml:space="preserve"> </w:t>
            </w:r>
          </w:p>
          <w:p w14:paraId="2DAA7410" w14:textId="77777777" w:rsidR="007F5608" w:rsidRDefault="007F5608" w:rsidP="007F5608">
            <w:pPr>
              <w:ind w:left="180"/>
              <w:rPr>
                <w:rFonts w:cs="Arial"/>
                <w:b/>
                <w:bCs/>
                <w:sz w:val="22"/>
                <w:szCs w:val="22"/>
              </w:rPr>
            </w:pPr>
            <w:r w:rsidRPr="00EA3D8C">
              <w:rPr>
                <w:rFonts w:cs="Arial"/>
                <w:b/>
                <w:bCs/>
                <w:sz w:val="22"/>
                <w:szCs w:val="22"/>
              </w:rPr>
              <w:t>Chapter 5: Retirement Funds</w:t>
            </w:r>
          </w:p>
          <w:p w14:paraId="7F33587C" w14:textId="77777777" w:rsidR="007F5608" w:rsidRPr="00C522FC" w:rsidRDefault="007F5608" w:rsidP="007F5608">
            <w:pPr>
              <w:ind w:left="180"/>
              <w:rPr>
                <w:rFonts w:cs="Arial"/>
                <w:b/>
                <w:sz w:val="22"/>
                <w:szCs w:val="22"/>
                <w:lang w:val="en-CA"/>
              </w:rPr>
            </w:pPr>
          </w:p>
        </w:tc>
      </w:tr>
      <w:tr w:rsidR="007F5608" w14:paraId="4DADA3A5" w14:textId="77777777" w:rsidTr="00EB6F9D">
        <w:trPr>
          <w:trHeight w:val="381"/>
        </w:trPr>
        <w:tc>
          <w:tcPr>
            <w:tcW w:w="269" w:type="pct"/>
            <w:tcBorders>
              <w:top w:val="single" w:sz="4" w:space="0" w:color="auto"/>
              <w:bottom w:val="single" w:sz="4" w:space="0" w:color="auto"/>
            </w:tcBorders>
          </w:tcPr>
          <w:p w14:paraId="135D745D" w14:textId="64E2C7E7" w:rsidR="007F5608" w:rsidRPr="00142782" w:rsidRDefault="006F3A5C" w:rsidP="007F5608">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43</w:t>
            </w:r>
          </w:p>
        </w:tc>
        <w:tc>
          <w:tcPr>
            <w:tcW w:w="684" w:type="pct"/>
            <w:tcBorders>
              <w:top w:val="single" w:sz="4" w:space="0" w:color="auto"/>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0345D799" w14:textId="77777777" w:rsidR="007F5608" w:rsidRPr="00142782" w:rsidRDefault="007F5608" w:rsidP="007F5608">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RF.S.5.1</w:t>
            </w:r>
          </w:p>
        </w:tc>
        <w:tc>
          <w:tcPr>
            <w:tcW w:w="4047" w:type="pct"/>
            <w:tcBorders>
              <w:top w:val="single" w:sz="4" w:space="0" w:color="auto"/>
              <w:left w:val="nil"/>
              <w:bottom w:val="single" w:sz="4" w:space="0" w:color="auto"/>
            </w:tcBorders>
            <w:shd w:val="clear" w:color="auto" w:fill="auto"/>
            <w:vAlign w:val="center"/>
          </w:tcPr>
          <w:p w14:paraId="296CCAD2" w14:textId="77777777" w:rsidR="007F5608" w:rsidRPr="00142782" w:rsidRDefault="007F5608" w:rsidP="007F5608">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Definition of “actuarial surplus”</w:t>
            </w:r>
          </w:p>
        </w:tc>
      </w:tr>
      <w:tr w:rsidR="007F5608" w14:paraId="61E2BA91" w14:textId="77777777" w:rsidTr="00EB6F9D">
        <w:trPr>
          <w:trHeight w:val="381"/>
        </w:trPr>
        <w:tc>
          <w:tcPr>
            <w:tcW w:w="269" w:type="pct"/>
            <w:tcBorders>
              <w:top w:val="single" w:sz="4" w:space="0" w:color="auto"/>
              <w:bottom w:val="single" w:sz="4" w:space="0" w:color="auto"/>
            </w:tcBorders>
          </w:tcPr>
          <w:p w14:paraId="196BDB1E" w14:textId="03346D85" w:rsidR="007F5608" w:rsidRPr="00142782" w:rsidRDefault="006F3A5C" w:rsidP="007F5608">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44</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59C1D022" w14:textId="77777777" w:rsidR="007F5608" w:rsidRPr="00142782" w:rsidRDefault="007F5608" w:rsidP="007F5608">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RF.S.5.2</w:t>
            </w:r>
          </w:p>
          <w:p w14:paraId="7B5A9811" w14:textId="77777777" w:rsidR="007F5608" w:rsidRPr="00142782" w:rsidRDefault="007F5608" w:rsidP="007F5608">
            <w:pPr>
              <w:pStyle w:val="Default"/>
              <w:spacing w:line="360" w:lineRule="auto"/>
              <w:ind w:left="150" w:hanging="7"/>
              <w:rPr>
                <w:rFonts w:ascii="Arial" w:hAnsi="Arial" w:cs="Arial"/>
                <w:color w:val="auto"/>
                <w:sz w:val="22"/>
                <w:szCs w:val="22"/>
                <w:lang w:val="en-CA"/>
              </w:rPr>
            </w:pPr>
          </w:p>
        </w:tc>
        <w:tc>
          <w:tcPr>
            <w:tcW w:w="4047" w:type="pct"/>
            <w:tcBorders>
              <w:top w:val="nil"/>
              <w:left w:val="nil"/>
              <w:bottom w:val="single" w:sz="4" w:space="0" w:color="auto"/>
            </w:tcBorders>
            <w:shd w:val="clear" w:color="auto" w:fill="auto"/>
            <w:vAlign w:val="center"/>
          </w:tcPr>
          <w:p w14:paraId="5D88BDB5" w14:textId="77777777" w:rsidR="007F5608" w:rsidRPr="00142782" w:rsidRDefault="007F5608" w:rsidP="007F5608">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Requirements for investigation by and report of a valuator on the financial position of a fund and form of a summary of such report</w:t>
            </w:r>
          </w:p>
        </w:tc>
      </w:tr>
      <w:tr w:rsidR="007F5608" w14:paraId="06B7BDCA" w14:textId="77777777" w:rsidTr="00EB6F9D">
        <w:trPr>
          <w:trHeight w:val="381"/>
        </w:trPr>
        <w:tc>
          <w:tcPr>
            <w:tcW w:w="269" w:type="pct"/>
            <w:tcBorders>
              <w:top w:val="single" w:sz="4" w:space="0" w:color="auto"/>
              <w:bottom w:val="single" w:sz="4" w:space="0" w:color="auto"/>
            </w:tcBorders>
          </w:tcPr>
          <w:p w14:paraId="521C4981" w14:textId="4E2CA063" w:rsidR="007F5608" w:rsidRPr="00142782" w:rsidRDefault="006F3A5C" w:rsidP="007F5608">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45</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223CCB3B" w14:textId="77777777" w:rsidR="007F5608" w:rsidRPr="00142782" w:rsidRDefault="007F5608" w:rsidP="007F5608">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RF.S.5.3</w:t>
            </w:r>
          </w:p>
          <w:p w14:paraId="114D6975" w14:textId="77777777" w:rsidR="007F5608" w:rsidRPr="00142782" w:rsidRDefault="007F5608" w:rsidP="007F5608">
            <w:pPr>
              <w:pStyle w:val="Default"/>
              <w:spacing w:line="360" w:lineRule="auto"/>
              <w:ind w:left="150" w:hanging="7"/>
              <w:rPr>
                <w:rFonts w:ascii="Arial" w:hAnsi="Arial" w:cs="Arial"/>
                <w:color w:val="auto"/>
                <w:sz w:val="22"/>
                <w:szCs w:val="22"/>
                <w:lang w:val="en-CA"/>
              </w:rPr>
            </w:pPr>
          </w:p>
        </w:tc>
        <w:tc>
          <w:tcPr>
            <w:tcW w:w="4047" w:type="pct"/>
            <w:tcBorders>
              <w:top w:val="nil"/>
              <w:left w:val="nil"/>
              <w:bottom w:val="single" w:sz="4" w:space="0" w:color="auto"/>
            </w:tcBorders>
            <w:shd w:val="clear" w:color="auto" w:fill="auto"/>
            <w:vAlign w:val="center"/>
          </w:tcPr>
          <w:p w14:paraId="61D36ADE" w14:textId="77777777" w:rsidR="007F5608" w:rsidRPr="00142782" w:rsidRDefault="007F5608" w:rsidP="007F5608">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Minimum information that must be furnished to a fund by an employer with respect to the payment of contributions</w:t>
            </w:r>
          </w:p>
        </w:tc>
      </w:tr>
      <w:tr w:rsidR="007F5608" w14:paraId="23999107" w14:textId="77777777" w:rsidTr="00EB6F9D">
        <w:trPr>
          <w:trHeight w:val="381"/>
        </w:trPr>
        <w:tc>
          <w:tcPr>
            <w:tcW w:w="269" w:type="pct"/>
            <w:tcBorders>
              <w:top w:val="single" w:sz="4" w:space="0" w:color="auto"/>
              <w:bottom w:val="single" w:sz="4" w:space="0" w:color="auto"/>
            </w:tcBorders>
          </w:tcPr>
          <w:p w14:paraId="51F89A84" w14:textId="235B0D01" w:rsidR="007F5608" w:rsidRPr="00142782" w:rsidRDefault="006F3A5C" w:rsidP="007F5608">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46</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494C9344" w14:textId="77777777" w:rsidR="007F5608" w:rsidRPr="00142782" w:rsidRDefault="007F5608" w:rsidP="007F5608">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RF.S.5.4</w:t>
            </w:r>
          </w:p>
        </w:tc>
        <w:tc>
          <w:tcPr>
            <w:tcW w:w="4047" w:type="pct"/>
            <w:tcBorders>
              <w:top w:val="nil"/>
              <w:left w:val="nil"/>
              <w:bottom w:val="single" w:sz="4" w:space="0" w:color="auto"/>
            </w:tcBorders>
            <w:shd w:val="clear" w:color="auto" w:fill="auto"/>
            <w:vAlign w:val="center"/>
          </w:tcPr>
          <w:p w14:paraId="19BA8553" w14:textId="77777777" w:rsidR="007F5608" w:rsidRPr="00142782" w:rsidRDefault="007F5608" w:rsidP="007F5608">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Requirements for rules of a fund and any amendment of such rules</w:t>
            </w:r>
          </w:p>
        </w:tc>
      </w:tr>
      <w:tr w:rsidR="007F5608" w14:paraId="3B482610" w14:textId="77777777" w:rsidTr="00EB6F9D">
        <w:trPr>
          <w:trHeight w:val="381"/>
        </w:trPr>
        <w:tc>
          <w:tcPr>
            <w:tcW w:w="269" w:type="pct"/>
            <w:tcBorders>
              <w:top w:val="single" w:sz="4" w:space="0" w:color="auto"/>
              <w:bottom w:val="single" w:sz="4" w:space="0" w:color="auto"/>
            </w:tcBorders>
          </w:tcPr>
          <w:p w14:paraId="555D8525" w14:textId="6D430837" w:rsidR="007F5608" w:rsidRPr="00142782" w:rsidRDefault="006F3A5C" w:rsidP="007F5608">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47</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7FC9C0D7" w14:textId="77777777" w:rsidR="007F5608" w:rsidRPr="00142782" w:rsidRDefault="007F5608" w:rsidP="007F5608">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RF.S.5.5</w:t>
            </w:r>
          </w:p>
        </w:tc>
        <w:tc>
          <w:tcPr>
            <w:tcW w:w="4047" w:type="pct"/>
            <w:tcBorders>
              <w:top w:val="nil"/>
              <w:left w:val="nil"/>
              <w:bottom w:val="single" w:sz="4" w:space="0" w:color="auto"/>
            </w:tcBorders>
            <w:shd w:val="clear" w:color="auto" w:fill="auto"/>
            <w:vAlign w:val="center"/>
          </w:tcPr>
          <w:p w14:paraId="79F80797" w14:textId="77777777" w:rsidR="007F5608" w:rsidRPr="00142782" w:rsidRDefault="007F5608" w:rsidP="007F5608">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 xml:space="preserve">Determination of the soundness of the financial position of a fund for the purposes of subsection 264(3) </w:t>
            </w:r>
          </w:p>
        </w:tc>
      </w:tr>
      <w:tr w:rsidR="007F5608" w14:paraId="726352A0" w14:textId="77777777" w:rsidTr="00EB6F9D">
        <w:trPr>
          <w:trHeight w:val="381"/>
        </w:trPr>
        <w:tc>
          <w:tcPr>
            <w:tcW w:w="269" w:type="pct"/>
            <w:tcBorders>
              <w:top w:val="single" w:sz="4" w:space="0" w:color="auto"/>
              <w:bottom w:val="single" w:sz="4" w:space="0" w:color="auto"/>
            </w:tcBorders>
          </w:tcPr>
          <w:p w14:paraId="59E9178A" w14:textId="667B3440" w:rsidR="007F5608" w:rsidRPr="00142782" w:rsidRDefault="006F3A5C" w:rsidP="007F5608">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48</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5E390044" w14:textId="77777777" w:rsidR="007F5608" w:rsidRPr="00142782" w:rsidRDefault="007F5608" w:rsidP="007F5608">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RF.S.5.6</w:t>
            </w:r>
          </w:p>
        </w:tc>
        <w:tc>
          <w:tcPr>
            <w:tcW w:w="4047" w:type="pct"/>
            <w:tcBorders>
              <w:top w:val="nil"/>
              <w:left w:val="nil"/>
              <w:bottom w:val="single" w:sz="4" w:space="0" w:color="auto"/>
            </w:tcBorders>
            <w:shd w:val="clear" w:color="auto" w:fill="auto"/>
            <w:vAlign w:val="center"/>
          </w:tcPr>
          <w:p w14:paraId="4BCC2990" w14:textId="77777777" w:rsidR="007F5608" w:rsidRPr="00142782" w:rsidRDefault="007F5608" w:rsidP="007F5608">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Requirements for the termination or dissolution of a fund in the circumstances specified in its rules</w:t>
            </w:r>
          </w:p>
        </w:tc>
      </w:tr>
      <w:tr w:rsidR="007F5608" w14:paraId="5A2068D8" w14:textId="77777777" w:rsidTr="00EB6F9D">
        <w:trPr>
          <w:trHeight w:val="381"/>
        </w:trPr>
        <w:tc>
          <w:tcPr>
            <w:tcW w:w="269" w:type="pct"/>
            <w:tcBorders>
              <w:top w:val="single" w:sz="4" w:space="0" w:color="auto"/>
              <w:bottom w:val="single" w:sz="4" w:space="0" w:color="auto"/>
            </w:tcBorders>
          </w:tcPr>
          <w:p w14:paraId="6765B1BE" w14:textId="58D38252" w:rsidR="007F5608" w:rsidRPr="00142782" w:rsidRDefault="006F3A5C" w:rsidP="007F5608">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49</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4360BC56" w14:textId="77777777" w:rsidR="007F5608" w:rsidRPr="00142782" w:rsidRDefault="007F5608" w:rsidP="007F5608">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RF.S.5.7</w:t>
            </w:r>
          </w:p>
        </w:tc>
        <w:tc>
          <w:tcPr>
            <w:tcW w:w="4047" w:type="pct"/>
            <w:tcBorders>
              <w:top w:val="nil"/>
              <w:left w:val="nil"/>
              <w:bottom w:val="single" w:sz="4" w:space="0" w:color="auto"/>
            </w:tcBorders>
            <w:shd w:val="clear" w:color="auto" w:fill="auto"/>
            <w:vAlign w:val="center"/>
          </w:tcPr>
          <w:p w14:paraId="712601CF" w14:textId="77777777" w:rsidR="007F5608" w:rsidRPr="00142782" w:rsidRDefault="007F5608" w:rsidP="007F5608">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 xml:space="preserve">Minimum benefits that a fund must provide to its members </w:t>
            </w:r>
          </w:p>
        </w:tc>
      </w:tr>
      <w:tr w:rsidR="007F5608" w14:paraId="2210BFCD" w14:textId="77777777" w:rsidTr="00EB6F9D">
        <w:trPr>
          <w:trHeight w:val="381"/>
        </w:trPr>
        <w:tc>
          <w:tcPr>
            <w:tcW w:w="269" w:type="pct"/>
            <w:tcBorders>
              <w:top w:val="single" w:sz="4" w:space="0" w:color="auto"/>
              <w:bottom w:val="single" w:sz="4" w:space="0" w:color="auto"/>
            </w:tcBorders>
          </w:tcPr>
          <w:p w14:paraId="2863100B" w14:textId="21B56A74" w:rsidR="007F5608" w:rsidRPr="00142782" w:rsidRDefault="006F3A5C" w:rsidP="007F5608">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50</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7B6B4D36" w14:textId="77777777" w:rsidR="007F5608" w:rsidRPr="00142782" w:rsidRDefault="007F5608" w:rsidP="007F5608">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RF.S.5.9</w:t>
            </w:r>
          </w:p>
        </w:tc>
        <w:tc>
          <w:tcPr>
            <w:tcW w:w="4047" w:type="pct"/>
            <w:tcBorders>
              <w:top w:val="nil"/>
              <w:left w:val="nil"/>
              <w:bottom w:val="single" w:sz="4" w:space="0" w:color="auto"/>
            </w:tcBorders>
            <w:shd w:val="clear" w:color="auto" w:fill="auto"/>
            <w:vAlign w:val="center"/>
          </w:tcPr>
          <w:p w14:paraId="5E7DFAF0" w14:textId="77777777" w:rsidR="007F5608" w:rsidRPr="00142782" w:rsidRDefault="007F5608" w:rsidP="007F5608">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Compulsory beneficiary nomination forms</w:t>
            </w:r>
          </w:p>
        </w:tc>
      </w:tr>
      <w:tr w:rsidR="007F5608" w14:paraId="1F2725FB" w14:textId="77777777" w:rsidTr="00EB6F9D">
        <w:trPr>
          <w:trHeight w:val="381"/>
        </w:trPr>
        <w:tc>
          <w:tcPr>
            <w:tcW w:w="269" w:type="pct"/>
            <w:tcBorders>
              <w:top w:val="single" w:sz="4" w:space="0" w:color="auto"/>
              <w:bottom w:val="single" w:sz="4" w:space="0" w:color="auto"/>
            </w:tcBorders>
          </w:tcPr>
          <w:p w14:paraId="779AE38D" w14:textId="6D27189E" w:rsidR="007F5608" w:rsidRPr="00142782" w:rsidRDefault="006F3A5C" w:rsidP="007F5608">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51</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0C188E63" w14:textId="77777777" w:rsidR="007F5608" w:rsidRPr="00142782" w:rsidRDefault="007F5608" w:rsidP="007F5608">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RF.S.5.10</w:t>
            </w:r>
          </w:p>
        </w:tc>
        <w:tc>
          <w:tcPr>
            <w:tcW w:w="4047" w:type="pct"/>
            <w:tcBorders>
              <w:top w:val="nil"/>
              <w:left w:val="nil"/>
              <w:bottom w:val="single" w:sz="4" w:space="0" w:color="auto"/>
            </w:tcBorders>
            <w:shd w:val="clear" w:color="auto" w:fill="auto"/>
            <w:vAlign w:val="center"/>
          </w:tcPr>
          <w:p w14:paraId="251B30AD" w14:textId="77777777" w:rsidR="007F5608" w:rsidRPr="00142782" w:rsidRDefault="007F5608" w:rsidP="007F5608">
            <w:pPr>
              <w:pStyle w:val="Default"/>
              <w:spacing w:line="360" w:lineRule="auto"/>
              <w:ind w:left="143"/>
              <w:rPr>
                <w:rFonts w:ascii="Arial" w:hAnsi="Arial" w:cs="Arial"/>
                <w:color w:val="auto"/>
                <w:sz w:val="22"/>
                <w:szCs w:val="22"/>
                <w:lang w:val="en-CA"/>
              </w:rPr>
            </w:pPr>
            <w:r w:rsidRPr="00142782">
              <w:rPr>
                <w:rFonts w:ascii="Arial" w:hAnsi="Arial" w:cs="Arial"/>
                <w:color w:val="auto"/>
                <w:sz w:val="22"/>
                <w:szCs w:val="22"/>
                <w:lang w:val="en-CA"/>
              </w:rPr>
              <w:t>Exemption from actuarial investigation</w:t>
            </w:r>
          </w:p>
        </w:tc>
      </w:tr>
      <w:tr w:rsidR="00247B6C" w14:paraId="4B616DAD" w14:textId="77777777" w:rsidTr="00AD5E7A">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3BE8CC73" w14:textId="69F76D5E" w:rsidR="00247B6C" w:rsidRPr="00142782" w:rsidRDefault="006F3A5C" w:rsidP="007224DA">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52</w:t>
            </w:r>
          </w:p>
        </w:tc>
        <w:tc>
          <w:tcPr>
            <w:tcW w:w="684" w:type="pct"/>
            <w:tcMar>
              <w:top w:w="15" w:type="dxa"/>
              <w:left w:w="144" w:type="dxa"/>
              <w:bottom w:w="0" w:type="dxa"/>
              <w:right w:w="144" w:type="dxa"/>
            </w:tcMar>
          </w:tcPr>
          <w:p w14:paraId="6CF82F71" w14:textId="77777777" w:rsidR="00247B6C" w:rsidRPr="00142782" w:rsidRDefault="00247B6C" w:rsidP="00247B6C">
            <w:pPr>
              <w:autoSpaceDE w:val="0"/>
              <w:autoSpaceDN w:val="0"/>
              <w:adjustRightInd w:val="0"/>
              <w:spacing w:line="360" w:lineRule="auto"/>
              <w:ind w:left="143" w:right="-130"/>
              <w:jc w:val="both"/>
              <w:rPr>
                <w:rFonts w:eastAsia="Calibri" w:cs="Arial"/>
                <w:sz w:val="22"/>
                <w:szCs w:val="22"/>
                <w:lang w:val="en-CA"/>
              </w:rPr>
            </w:pPr>
            <w:r w:rsidRPr="00142782">
              <w:rPr>
                <w:rFonts w:eastAsia="Calibri" w:cs="Arial"/>
                <w:sz w:val="22"/>
                <w:szCs w:val="22"/>
                <w:lang w:val="en-CA"/>
              </w:rPr>
              <w:t>RF.S.5.11</w:t>
            </w:r>
          </w:p>
        </w:tc>
        <w:tc>
          <w:tcPr>
            <w:tcW w:w="4047" w:type="pct"/>
          </w:tcPr>
          <w:p w14:paraId="0840EFD3" w14:textId="77777777" w:rsidR="00247B6C" w:rsidRPr="00142782" w:rsidRDefault="00247B6C" w:rsidP="00247B6C">
            <w:pPr>
              <w:autoSpaceDE w:val="0"/>
              <w:autoSpaceDN w:val="0"/>
              <w:adjustRightInd w:val="0"/>
              <w:spacing w:line="360" w:lineRule="auto"/>
              <w:ind w:left="143" w:right="-130"/>
              <w:jc w:val="both"/>
              <w:rPr>
                <w:rFonts w:eastAsia="Calibri" w:cs="Arial"/>
                <w:sz w:val="22"/>
                <w:szCs w:val="22"/>
                <w:lang w:val="en-CA"/>
              </w:rPr>
            </w:pPr>
            <w:r w:rsidRPr="00142782">
              <w:rPr>
                <w:rFonts w:eastAsia="Calibri" w:cs="Arial"/>
                <w:sz w:val="22"/>
                <w:szCs w:val="22"/>
                <w:lang w:val="en-CA"/>
              </w:rPr>
              <w:t>Alternative forms for payment of retirement benefits for the purposes of defined contribution funds</w:t>
            </w:r>
          </w:p>
          <w:p w14:paraId="3E3D292D" w14:textId="77777777" w:rsidR="00247B6C" w:rsidRPr="00142782" w:rsidRDefault="00247B6C" w:rsidP="00247B6C">
            <w:pPr>
              <w:autoSpaceDE w:val="0"/>
              <w:autoSpaceDN w:val="0"/>
              <w:adjustRightInd w:val="0"/>
              <w:spacing w:line="360" w:lineRule="auto"/>
              <w:ind w:left="143" w:right="-130"/>
              <w:jc w:val="both"/>
              <w:rPr>
                <w:rFonts w:eastAsia="Calibri" w:cs="Arial"/>
                <w:sz w:val="22"/>
                <w:szCs w:val="22"/>
                <w:lang w:val="en-CA"/>
              </w:rPr>
            </w:pPr>
            <w:r w:rsidRPr="00142782">
              <w:rPr>
                <w:rFonts w:eastAsia="Calibri" w:cs="Arial"/>
                <w:sz w:val="22"/>
                <w:szCs w:val="22"/>
                <w:lang w:val="en-CA"/>
              </w:rPr>
              <w:lastRenderedPageBreak/>
              <w:t xml:space="preserve">and requirements regarding annuities purchased by a retirement fund from a registered financial institution </w:t>
            </w:r>
          </w:p>
        </w:tc>
      </w:tr>
      <w:tr w:rsidR="00247B6C" w14:paraId="4B8C1F03" w14:textId="77777777" w:rsidTr="00AD5E7A">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5708D497" w14:textId="09CB526C" w:rsidR="00247B6C" w:rsidRPr="00142782" w:rsidRDefault="006F3A5C" w:rsidP="007224DA">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lastRenderedPageBreak/>
              <w:t>53</w:t>
            </w:r>
          </w:p>
        </w:tc>
        <w:tc>
          <w:tcPr>
            <w:tcW w:w="684" w:type="pct"/>
            <w:tcMar>
              <w:top w:w="15" w:type="dxa"/>
              <w:left w:w="144" w:type="dxa"/>
              <w:bottom w:w="0" w:type="dxa"/>
              <w:right w:w="144" w:type="dxa"/>
            </w:tcMar>
          </w:tcPr>
          <w:p w14:paraId="08D0825F" w14:textId="77777777" w:rsidR="00247B6C" w:rsidRPr="00142782" w:rsidRDefault="00247B6C" w:rsidP="00247B6C">
            <w:pPr>
              <w:autoSpaceDE w:val="0"/>
              <w:autoSpaceDN w:val="0"/>
              <w:adjustRightInd w:val="0"/>
              <w:spacing w:line="360" w:lineRule="auto"/>
              <w:ind w:left="143" w:right="-130"/>
              <w:jc w:val="both"/>
              <w:rPr>
                <w:rFonts w:eastAsia="Calibri" w:cs="Arial"/>
                <w:sz w:val="22"/>
                <w:szCs w:val="22"/>
                <w:lang w:val="en-CA"/>
              </w:rPr>
            </w:pPr>
            <w:r w:rsidRPr="00142782">
              <w:rPr>
                <w:rFonts w:eastAsia="Calibri" w:cs="Arial"/>
                <w:sz w:val="22"/>
                <w:szCs w:val="22"/>
                <w:lang w:val="en-CA"/>
              </w:rPr>
              <w:t>RF.S.5.13</w:t>
            </w:r>
          </w:p>
          <w:p w14:paraId="42261E00" w14:textId="77777777" w:rsidR="00247B6C" w:rsidRPr="00142782" w:rsidRDefault="00247B6C" w:rsidP="00247B6C">
            <w:pPr>
              <w:autoSpaceDE w:val="0"/>
              <w:autoSpaceDN w:val="0"/>
              <w:adjustRightInd w:val="0"/>
              <w:spacing w:line="360" w:lineRule="auto"/>
              <w:ind w:left="143" w:right="-130"/>
              <w:jc w:val="both"/>
              <w:rPr>
                <w:rFonts w:eastAsia="Calibri" w:cs="Arial"/>
                <w:sz w:val="22"/>
                <w:szCs w:val="22"/>
                <w:lang w:val="en-CA"/>
              </w:rPr>
            </w:pPr>
          </w:p>
        </w:tc>
        <w:tc>
          <w:tcPr>
            <w:tcW w:w="4047" w:type="pct"/>
          </w:tcPr>
          <w:p w14:paraId="4B59B546"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r w:rsidRPr="00142782">
              <w:rPr>
                <w:rFonts w:eastAsia="Calibri" w:cs="Arial"/>
                <w:sz w:val="22"/>
                <w:szCs w:val="22"/>
                <w:lang w:val="en-CA"/>
              </w:rPr>
              <w:t xml:space="preserve">The requirements of a communication strategy to be adopted by the board of a fund to ensure that adequate and appropriate information is communicated to members, employers and sponsors </w:t>
            </w:r>
          </w:p>
        </w:tc>
      </w:tr>
      <w:tr w:rsidR="00247B6C" w14:paraId="014609A1" w14:textId="77777777" w:rsidTr="00AD5E7A">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27BA9E77" w14:textId="6885C067" w:rsidR="00247B6C" w:rsidRPr="00142782" w:rsidRDefault="006F3A5C" w:rsidP="007224DA">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54</w:t>
            </w:r>
          </w:p>
        </w:tc>
        <w:tc>
          <w:tcPr>
            <w:tcW w:w="684" w:type="pct"/>
            <w:tcMar>
              <w:top w:w="15" w:type="dxa"/>
              <w:left w:w="144" w:type="dxa"/>
              <w:bottom w:w="0" w:type="dxa"/>
              <w:right w:w="144" w:type="dxa"/>
            </w:tcMar>
          </w:tcPr>
          <w:p w14:paraId="3D5E04E3" w14:textId="77777777" w:rsidR="00247B6C" w:rsidRPr="00142782" w:rsidDel="008F6031" w:rsidRDefault="00247B6C" w:rsidP="00247B6C">
            <w:pPr>
              <w:autoSpaceDE w:val="0"/>
              <w:autoSpaceDN w:val="0"/>
              <w:adjustRightInd w:val="0"/>
              <w:spacing w:line="360" w:lineRule="auto"/>
              <w:ind w:left="143" w:right="-130"/>
              <w:jc w:val="both"/>
              <w:rPr>
                <w:rFonts w:eastAsia="Calibri" w:cs="Arial"/>
                <w:sz w:val="22"/>
                <w:szCs w:val="22"/>
                <w:lang w:val="en-CA"/>
              </w:rPr>
            </w:pPr>
            <w:r w:rsidRPr="00142782">
              <w:rPr>
                <w:rFonts w:eastAsia="Calibri" w:cs="Arial"/>
                <w:sz w:val="22"/>
                <w:szCs w:val="22"/>
                <w:lang w:val="en-CA"/>
              </w:rPr>
              <w:t>RF.S.5.15</w:t>
            </w:r>
          </w:p>
        </w:tc>
        <w:tc>
          <w:tcPr>
            <w:tcW w:w="4047" w:type="pct"/>
          </w:tcPr>
          <w:p w14:paraId="5AEE4125" w14:textId="77777777" w:rsidR="00247B6C" w:rsidRPr="00142782" w:rsidDel="008F6031" w:rsidRDefault="00247B6C" w:rsidP="00247B6C">
            <w:pPr>
              <w:autoSpaceDE w:val="0"/>
              <w:autoSpaceDN w:val="0"/>
              <w:adjustRightInd w:val="0"/>
              <w:spacing w:line="360" w:lineRule="auto"/>
              <w:ind w:left="150" w:hanging="7"/>
              <w:rPr>
                <w:rFonts w:eastAsia="Calibri" w:cs="Arial"/>
                <w:sz w:val="22"/>
                <w:szCs w:val="22"/>
                <w:lang w:val="en-CA"/>
              </w:rPr>
            </w:pPr>
            <w:r w:rsidRPr="00142782">
              <w:rPr>
                <w:rFonts w:eastAsia="Calibri" w:cs="Arial"/>
                <w:sz w:val="22"/>
                <w:szCs w:val="22"/>
                <w:lang w:val="en-CA"/>
              </w:rPr>
              <w:t>Requirements for report of the board to NAMFISA</w:t>
            </w:r>
          </w:p>
        </w:tc>
      </w:tr>
      <w:tr w:rsidR="00247B6C" w14:paraId="4590AB8B" w14:textId="77777777" w:rsidTr="00AD5E7A">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76EC0927" w14:textId="7FAF19F0" w:rsidR="00247B6C" w:rsidRPr="00142782" w:rsidRDefault="006F3A5C" w:rsidP="007224DA">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55</w:t>
            </w:r>
          </w:p>
        </w:tc>
        <w:tc>
          <w:tcPr>
            <w:tcW w:w="684" w:type="pct"/>
            <w:tcMar>
              <w:top w:w="15" w:type="dxa"/>
              <w:left w:w="144" w:type="dxa"/>
              <w:bottom w:w="0" w:type="dxa"/>
              <w:right w:w="144" w:type="dxa"/>
            </w:tcMar>
          </w:tcPr>
          <w:p w14:paraId="582808B1"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r w:rsidRPr="00142782">
              <w:rPr>
                <w:rFonts w:eastAsia="Calibri" w:cs="Arial"/>
                <w:sz w:val="22"/>
                <w:szCs w:val="22"/>
                <w:lang w:val="en-CA"/>
              </w:rPr>
              <w:t>RF.S.5.17</w:t>
            </w:r>
          </w:p>
          <w:p w14:paraId="12E2467F"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p>
        </w:tc>
        <w:tc>
          <w:tcPr>
            <w:tcW w:w="4047" w:type="pct"/>
          </w:tcPr>
          <w:p w14:paraId="0DB72199"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r w:rsidRPr="00142782">
              <w:rPr>
                <w:rFonts w:eastAsia="Calibri" w:cs="Arial"/>
                <w:sz w:val="22"/>
                <w:szCs w:val="22"/>
                <w:lang w:val="en-CA"/>
              </w:rPr>
              <w:t xml:space="preserve">The categories of persons having an interest in the compliance of a fund with the provisions of section 262, and the reports that must be submitted by the principal officer or a person authorised under subsection 262(8) to such categories of persons with respect to such compliance; </w:t>
            </w:r>
          </w:p>
        </w:tc>
      </w:tr>
      <w:tr w:rsidR="00247B6C" w14:paraId="7574D05C" w14:textId="77777777" w:rsidTr="00AD5E7A">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5A11DFD7" w14:textId="6D9E17C6" w:rsidR="00247B6C" w:rsidRPr="00142782" w:rsidRDefault="006F3A5C" w:rsidP="007224DA">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56</w:t>
            </w:r>
          </w:p>
        </w:tc>
        <w:tc>
          <w:tcPr>
            <w:tcW w:w="684" w:type="pct"/>
            <w:tcMar>
              <w:top w:w="15" w:type="dxa"/>
              <w:left w:w="144" w:type="dxa"/>
              <w:bottom w:w="0" w:type="dxa"/>
              <w:right w:w="144" w:type="dxa"/>
            </w:tcMar>
          </w:tcPr>
          <w:p w14:paraId="7AC52DF8"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r w:rsidRPr="00142782">
              <w:rPr>
                <w:rFonts w:eastAsia="Calibri" w:cs="Arial"/>
                <w:sz w:val="22"/>
                <w:szCs w:val="22"/>
                <w:lang w:val="en-CA"/>
              </w:rPr>
              <w:t>RF.S.5.18</w:t>
            </w:r>
          </w:p>
        </w:tc>
        <w:tc>
          <w:tcPr>
            <w:tcW w:w="4047" w:type="pct"/>
          </w:tcPr>
          <w:p w14:paraId="79816E63"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r w:rsidRPr="00142782">
              <w:rPr>
                <w:rFonts w:eastAsia="Calibri" w:cs="Arial"/>
                <w:sz w:val="22"/>
                <w:szCs w:val="22"/>
                <w:lang w:val="en-CA"/>
              </w:rPr>
              <w:t xml:space="preserve">Matters to be included in an investment policy statement, including limits </w:t>
            </w:r>
          </w:p>
        </w:tc>
      </w:tr>
      <w:tr w:rsidR="00247B6C" w14:paraId="70F25725" w14:textId="77777777" w:rsidTr="00AD5E7A">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1D6A5821" w14:textId="76509144" w:rsidR="00247B6C" w:rsidRPr="00142782" w:rsidRDefault="006F3A5C" w:rsidP="007224DA">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57</w:t>
            </w:r>
          </w:p>
        </w:tc>
        <w:tc>
          <w:tcPr>
            <w:tcW w:w="684" w:type="pct"/>
            <w:tcMar>
              <w:top w:w="15" w:type="dxa"/>
              <w:left w:w="144" w:type="dxa"/>
              <w:bottom w:w="0" w:type="dxa"/>
              <w:right w:w="144" w:type="dxa"/>
            </w:tcMar>
          </w:tcPr>
          <w:p w14:paraId="13C3A376"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r w:rsidRPr="00142782">
              <w:rPr>
                <w:rFonts w:eastAsia="Calibri" w:cs="Arial"/>
                <w:sz w:val="22"/>
                <w:szCs w:val="22"/>
                <w:lang w:val="en-CA"/>
              </w:rPr>
              <w:t>RF.S.5.19</w:t>
            </w:r>
          </w:p>
          <w:p w14:paraId="5362A58E"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p>
        </w:tc>
        <w:tc>
          <w:tcPr>
            <w:tcW w:w="4047" w:type="pct"/>
          </w:tcPr>
          <w:p w14:paraId="0A762190"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r w:rsidRPr="00142782">
              <w:rPr>
                <w:rFonts w:eastAsia="Calibri" w:cs="Arial"/>
                <w:sz w:val="22"/>
                <w:szCs w:val="22"/>
                <w:lang w:val="en-CA"/>
              </w:rPr>
              <w:t xml:space="preserve">Matters to be communicated to members and contributing employers and minimum standards for such communication; </w:t>
            </w:r>
          </w:p>
        </w:tc>
      </w:tr>
      <w:tr w:rsidR="00247B6C" w14:paraId="11CE9D30" w14:textId="77777777" w:rsidTr="00AD5E7A">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1C060B5F" w14:textId="313C848A" w:rsidR="00247B6C" w:rsidRPr="00142782" w:rsidRDefault="006F3A5C" w:rsidP="007224DA">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58</w:t>
            </w:r>
          </w:p>
          <w:p w14:paraId="2EEF08C4" w14:textId="77777777" w:rsidR="00247B6C" w:rsidRPr="00142782" w:rsidRDefault="00247B6C" w:rsidP="007224DA">
            <w:pPr>
              <w:pStyle w:val="Default"/>
              <w:spacing w:line="360" w:lineRule="auto"/>
              <w:ind w:left="150" w:hanging="7"/>
              <w:rPr>
                <w:rFonts w:ascii="Arial" w:hAnsi="Arial" w:cs="Arial"/>
                <w:color w:val="auto"/>
                <w:sz w:val="22"/>
                <w:szCs w:val="22"/>
                <w:lang w:val="en-CA"/>
              </w:rPr>
            </w:pPr>
          </w:p>
        </w:tc>
        <w:tc>
          <w:tcPr>
            <w:tcW w:w="684" w:type="pct"/>
            <w:tcMar>
              <w:top w:w="15" w:type="dxa"/>
              <w:left w:w="144" w:type="dxa"/>
              <w:bottom w:w="0" w:type="dxa"/>
              <w:right w:w="144" w:type="dxa"/>
            </w:tcMar>
          </w:tcPr>
          <w:p w14:paraId="23300519"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r w:rsidRPr="00142782">
              <w:rPr>
                <w:rFonts w:eastAsia="Calibri" w:cs="Arial"/>
                <w:sz w:val="22"/>
                <w:szCs w:val="22"/>
                <w:lang w:val="en-CA"/>
              </w:rPr>
              <w:t>RF.S.5.20</w:t>
            </w:r>
          </w:p>
          <w:p w14:paraId="044044E9"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p>
        </w:tc>
        <w:tc>
          <w:tcPr>
            <w:tcW w:w="4047" w:type="pct"/>
          </w:tcPr>
          <w:p w14:paraId="30A0544B"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r w:rsidRPr="00142782">
              <w:rPr>
                <w:rFonts w:eastAsia="Calibri" w:cs="Arial"/>
                <w:sz w:val="22"/>
                <w:szCs w:val="22"/>
                <w:lang w:val="en-CA"/>
              </w:rPr>
              <w:t xml:space="preserve">Matters to be included in the code of conduct to be adopted by the fund and sanctions that may be taken against the board, or individual board members, in respect of breaches of that code of conduct </w:t>
            </w:r>
          </w:p>
        </w:tc>
      </w:tr>
      <w:tr w:rsidR="00247B6C" w14:paraId="7DA901C0" w14:textId="77777777" w:rsidTr="00AD5E7A">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3E70E90B" w14:textId="5996F0E5" w:rsidR="00247B6C" w:rsidRPr="00142782" w:rsidRDefault="006F3A5C" w:rsidP="007224DA">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59</w:t>
            </w:r>
          </w:p>
        </w:tc>
        <w:tc>
          <w:tcPr>
            <w:tcW w:w="684" w:type="pct"/>
            <w:tcMar>
              <w:top w:w="15" w:type="dxa"/>
              <w:left w:w="144" w:type="dxa"/>
              <w:bottom w:w="0" w:type="dxa"/>
              <w:right w:w="144" w:type="dxa"/>
            </w:tcMar>
          </w:tcPr>
          <w:p w14:paraId="0CA92417"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r w:rsidRPr="00142782">
              <w:rPr>
                <w:rFonts w:eastAsia="Calibri" w:cs="Arial"/>
                <w:sz w:val="22"/>
                <w:szCs w:val="22"/>
                <w:lang w:val="en-CA"/>
              </w:rPr>
              <w:t>RF.S.5.22</w:t>
            </w:r>
          </w:p>
          <w:p w14:paraId="4FDA38B5"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p>
        </w:tc>
        <w:tc>
          <w:tcPr>
            <w:tcW w:w="4047" w:type="pct"/>
          </w:tcPr>
          <w:p w14:paraId="01BE53FF"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r w:rsidRPr="00142782">
              <w:rPr>
                <w:rFonts w:eastAsia="Calibri" w:cs="Arial"/>
                <w:sz w:val="22"/>
                <w:szCs w:val="22"/>
                <w:lang w:val="en-CA"/>
              </w:rPr>
              <w:t>The transfer of any business from a fund to another fund or the transfer of any business from any other person to a fund</w:t>
            </w:r>
          </w:p>
        </w:tc>
      </w:tr>
      <w:tr w:rsidR="00247B6C" w14:paraId="54C8B348" w14:textId="77777777" w:rsidTr="00AD5E7A">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57B511B8" w14:textId="3A2AA7DE" w:rsidR="00247B6C" w:rsidRPr="00142782" w:rsidRDefault="006F3A5C" w:rsidP="007224DA">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60</w:t>
            </w:r>
          </w:p>
        </w:tc>
        <w:tc>
          <w:tcPr>
            <w:tcW w:w="684" w:type="pct"/>
            <w:tcMar>
              <w:top w:w="15" w:type="dxa"/>
              <w:left w:w="144" w:type="dxa"/>
              <w:bottom w:w="0" w:type="dxa"/>
              <w:right w:w="144" w:type="dxa"/>
            </w:tcMar>
          </w:tcPr>
          <w:p w14:paraId="5875B10F"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r w:rsidRPr="00142782">
              <w:rPr>
                <w:rFonts w:eastAsia="Calibri" w:cs="Arial"/>
                <w:sz w:val="22"/>
                <w:szCs w:val="22"/>
                <w:lang w:val="en-CA"/>
              </w:rPr>
              <w:t>RF.S.5.23</w:t>
            </w:r>
          </w:p>
          <w:p w14:paraId="361677E6"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p>
        </w:tc>
        <w:tc>
          <w:tcPr>
            <w:tcW w:w="4047" w:type="pct"/>
          </w:tcPr>
          <w:p w14:paraId="1702782A"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r w:rsidRPr="00142782">
              <w:rPr>
                <w:rFonts w:eastAsia="Calibri" w:cs="Arial"/>
                <w:sz w:val="22"/>
                <w:szCs w:val="22"/>
                <w:lang w:val="en-CA"/>
              </w:rPr>
              <w:t>The fee that may be charged to members for copies of certain documents, and the reports and other information that must be provided by the board of a fund to its members free of charge</w:t>
            </w:r>
          </w:p>
        </w:tc>
      </w:tr>
      <w:tr w:rsidR="00247B6C" w14:paraId="3F9D89C5" w14:textId="77777777" w:rsidTr="00AD5E7A">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3292AAB2" w14:textId="48179E6D" w:rsidR="00247B6C" w:rsidRPr="00142782" w:rsidRDefault="006F3A5C" w:rsidP="007224DA">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61</w:t>
            </w:r>
          </w:p>
        </w:tc>
        <w:tc>
          <w:tcPr>
            <w:tcW w:w="684" w:type="pct"/>
            <w:tcBorders>
              <w:top w:val="single" w:sz="4" w:space="0" w:color="auto"/>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3FAB4AD4"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r w:rsidRPr="00142782">
              <w:rPr>
                <w:rFonts w:eastAsia="Calibri" w:cs="Arial"/>
                <w:sz w:val="22"/>
                <w:szCs w:val="22"/>
                <w:lang w:val="en-CA"/>
              </w:rPr>
              <w:t>RF.S.5.24</w:t>
            </w:r>
          </w:p>
        </w:tc>
        <w:tc>
          <w:tcPr>
            <w:tcW w:w="4047" w:type="pct"/>
            <w:tcBorders>
              <w:top w:val="single" w:sz="4" w:space="0" w:color="auto"/>
              <w:left w:val="nil"/>
              <w:bottom w:val="single" w:sz="4" w:space="0" w:color="auto"/>
              <w:right w:val="single" w:sz="4" w:space="0" w:color="auto"/>
            </w:tcBorders>
            <w:shd w:val="clear" w:color="auto" w:fill="auto"/>
            <w:vAlign w:val="center"/>
          </w:tcPr>
          <w:p w14:paraId="29626A87"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r w:rsidRPr="00142782">
              <w:rPr>
                <w:rFonts w:eastAsia="Calibri" w:cs="Arial"/>
                <w:sz w:val="22"/>
                <w:szCs w:val="22"/>
                <w:lang w:val="en-CA"/>
              </w:rPr>
              <w:t>Application of Registration</w:t>
            </w:r>
          </w:p>
        </w:tc>
      </w:tr>
      <w:tr w:rsidR="00247B6C" w14:paraId="6CFE31A1" w14:textId="77777777" w:rsidTr="00AD5E7A">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19BB2468" w14:textId="47063749" w:rsidR="00247B6C" w:rsidRPr="00142782" w:rsidRDefault="006F3A5C" w:rsidP="007224DA">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62</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3B707B74"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r w:rsidRPr="00142782">
              <w:rPr>
                <w:rFonts w:eastAsia="Calibri" w:cs="Arial"/>
                <w:sz w:val="22"/>
                <w:szCs w:val="22"/>
                <w:lang w:val="en-CA"/>
              </w:rPr>
              <w:t>RF.S.5.25</w:t>
            </w:r>
          </w:p>
        </w:tc>
        <w:tc>
          <w:tcPr>
            <w:tcW w:w="4047" w:type="pct"/>
            <w:tcBorders>
              <w:top w:val="nil"/>
              <w:left w:val="nil"/>
              <w:bottom w:val="single" w:sz="4" w:space="0" w:color="auto"/>
              <w:right w:val="single" w:sz="4" w:space="0" w:color="auto"/>
            </w:tcBorders>
            <w:shd w:val="clear" w:color="auto" w:fill="auto"/>
            <w:vAlign w:val="center"/>
          </w:tcPr>
          <w:p w14:paraId="653CEA87" w14:textId="77777777" w:rsidR="00247B6C" w:rsidRPr="00142782" w:rsidRDefault="00247B6C" w:rsidP="00247B6C">
            <w:pPr>
              <w:autoSpaceDE w:val="0"/>
              <w:autoSpaceDN w:val="0"/>
              <w:adjustRightInd w:val="0"/>
              <w:spacing w:line="360" w:lineRule="auto"/>
              <w:ind w:left="150" w:hanging="7"/>
              <w:rPr>
                <w:rFonts w:eastAsia="Calibri" w:cs="Arial"/>
                <w:sz w:val="22"/>
                <w:szCs w:val="22"/>
                <w:lang w:val="en-CA"/>
              </w:rPr>
            </w:pPr>
            <w:r w:rsidRPr="00142782">
              <w:rPr>
                <w:rFonts w:eastAsia="Calibri" w:cs="Arial"/>
                <w:sz w:val="22"/>
                <w:szCs w:val="22"/>
                <w:lang w:val="en-CA"/>
              </w:rPr>
              <w:t>Certificate of Registration</w:t>
            </w:r>
          </w:p>
        </w:tc>
      </w:tr>
      <w:tr w:rsidR="00247B6C" w14:paraId="00CF8BB4" w14:textId="77777777" w:rsidTr="00EB6F9D">
        <w:trPr>
          <w:trHeight w:val="557"/>
        </w:trPr>
        <w:tc>
          <w:tcPr>
            <w:tcW w:w="5000" w:type="pct"/>
            <w:gridSpan w:val="3"/>
            <w:tcBorders>
              <w:top w:val="single" w:sz="4" w:space="0" w:color="auto"/>
              <w:bottom w:val="single" w:sz="4" w:space="0" w:color="auto"/>
            </w:tcBorders>
            <w:shd w:val="clear" w:color="auto" w:fill="A8D08D"/>
          </w:tcPr>
          <w:p w14:paraId="6EC2DF9A" w14:textId="77777777" w:rsidR="00247B6C" w:rsidRDefault="00247B6C" w:rsidP="00247B6C">
            <w:pPr>
              <w:rPr>
                <w:rFonts w:cs="Arial"/>
                <w:b/>
                <w:sz w:val="22"/>
                <w:szCs w:val="22"/>
                <w:lang w:val="en-CA"/>
              </w:rPr>
            </w:pPr>
            <w:r>
              <w:rPr>
                <w:rFonts w:cs="Arial"/>
                <w:b/>
                <w:sz w:val="22"/>
                <w:szCs w:val="22"/>
                <w:lang w:val="en-CA"/>
              </w:rPr>
              <w:lastRenderedPageBreak/>
              <w:t xml:space="preserve">   </w:t>
            </w:r>
          </w:p>
          <w:p w14:paraId="4509095C" w14:textId="77777777" w:rsidR="00247B6C" w:rsidRDefault="00247B6C" w:rsidP="00247B6C">
            <w:pPr>
              <w:rPr>
                <w:rFonts w:cs="Arial"/>
                <w:b/>
                <w:sz w:val="22"/>
                <w:szCs w:val="22"/>
                <w:lang w:val="en-CA"/>
              </w:rPr>
            </w:pPr>
            <w:r>
              <w:rPr>
                <w:rFonts w:cs="Arial"/>
                <w:b/>
                <w:sz w:val="22"/>
                <w:szCs w:val="22"/>
                <w:lang w:val="en-CA"/>
              </w:rPr>
              <w:t xml:space="preserve">   Regulation </w:t>
            </w:r>
            <w:r w:rsidRPr="00D61663">
              <w:rPr>
                <w:rFonts w:cs="Arial"/>
                <w:b/>
                <w:sz w:val="22"/>
                <w:szCs w:val="22"/>
                <w:lang w:val="en-CA"/>
              </w:rPr>
              <w:t>#</w:t>
            </w:r>
          </w:p>
          <w:p w14:paraId="06B8F65A" w14:textId="77777777" w:rsidR="00247B6C" w:rsidRPr="00EA3D8C" w:rsidRDefault="00247B6C" w:rsidP="00247B6C">
            <w:pPr>
              <w:rPr>
                <w:rFonts w:cs="Arial"/>
                <w:b/>
                <w:sz w:val="22"/>
                <w:szCs w:val="22"/>
                <w:lang w:val="en-CA"/>
              </w:rPr>
            </w:pPr>
          </w:p>
        </w:tc>
      </w:tr>
      <w:tr w:rsidR="00247B6C" w14:paraId="6E788DB4" w14:textId="77777777" w:rsidTr="00EB6F9D">
        <w:trPr>
          <w:trHeight w:val="381"/>
        </w:trPr>
        <w:tc>
          <w:tcPr>
            <w:tcW w:w="269" w:type="pct"/>
            <w:tcBorders>
              <w:top w:val="single" w:sz="4" w:space="0" w:color="auto"/>
              <w:bottom w:val="single" w:sz="4" w:space="0" w:color="auto"/>
            </w:tcBorders>
          </w:tcPr>
          <w:p w14:paraId="352F23ED" w14:textId="15109EE1" w:rsidR="00247B6C" w:rsidRPr="00142782" w:rsidRDefault="006F3A5C" w:rsidP="00882B70">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63</w:t>
            </w:r>
          </w:p>
        </w:tc>
        <w:tc>
          <w:tcPr>
            <w:tcW w:w="684" w:type="pct"/>
            <w:tcBorders>
              <w:top w:val="single" w:sz="4" w:space="0" w:color="auto"/>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6C820307" w14:textId="77777777" w:rsidR="00247B6C" w:rsidRPr="00142782" w:rsidRDefault="00247B6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RF.R.5.1</w:t>
            </w:r>
          </w:p>
        </w:tc>
        <w:tc>
          <w:tcPr>
            <w:tcW w:w="4047" w:type="pct"/>
            <w:tcBorders>
              <w:top w:val="single" w:sz="4" w:space="0" w:color="auto"/>
              <w:left w:val="nil"/>
              <w:bottom w:val="single" w:sz="4" w:space="0" w:color="auto"/>
            </w:tcBorders>
            <w:shd w:val="clear" w:color="auto" w:fill="auto"/>
            <w:vAlign w:val="center"/>
          </w:tcPr>
          <w:p w14:paraId="52BB1745" w14:textId="77777777" w:rsidR="00247B6C" w:rsidRPr="00142782" w:rsidRDefault="00247B6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Funds and classes of funds for inclusion in the definition of “fund” in section 242</w:t>
            </w:r>
          </w:p>
        </w:tc>
      </w:tr>
      <w:tr w:rsidR="00247B6C" w14:paraId="7DA9E3BD" w14:textId="77777777" w:rsidTr="00932D2A">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21E111DA" w14:textId="34D25FEC" w:rsidR="00247B6C" w:rsidRPr="00142782" w:rsidRDefault="006F3A5C" w:rsidP="00882B70">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64</w:t>
            </w:r>
          </w:p>
        </w:tc>
        <w:tc>
          <w:tcPr>
            <w:tcW w:w="684" w:type="pct"/>
            <w:tcMar>
              <w:top w:w="15" w:type="dxa"/>
              <w:left w:w="144" w:type="dxa"/>
              <w:bottom w:w="0" w:type="dxa"/>
              <w:right w:w="144" w:type="dxa"/>
            </w:tcMar>
          </w:tcPr>
          <w:p w14:paraId="52769B8E" w14:textId="77777777" w:rsidR="00247B6C" w:rsidRPr="00142782" w:rsidRDefault="00247B6C" w:rsidP="00247B6C">
            <w:pPr>
              <w:autoSpaceDE w:val="0"/>
              <w:autoSpaceDN w:val="0"/>
              <w:adjustRightInd w:val="0"/>
              <w:ind w:left="150" w:hanging="7"/>
              <w:rPr>
                <w:rFonts w:eastAsia="Calibri" w:cs="Arial"/>
                <w:sz w:val="22"/>
                <w:szCs w:val="22"/>
                <w:lang w:val="en-CA"/>
              </w:rPr>
            </w:pPr>
            <w:r w:rsidRPr="00142782">
              <w:rPr>
                <w:rFonts w:eastAsia="Calibri" w:cs="Arial"/>
                <w:sz w:val="22"/>
                <w:szCs w:val="22"/>
                <w:lang w:val="en-CA"/>
              </w:rPr>
              <w:t>RF.R.5.3</w:t>
            </w:r>
          </w:p>
        </w:tc>
        <w:tc>
          <w:tcPr>
            <w:tcW w:w="4047" w:type="pct"/>
          </w:tcPr>
          <w:p w14:paraId="2B3A7BBE" w14:textId="77777777" w:rsidR="00247B6C" w:rsidRPr="00142782" w:rsidRDefault="00247B6C" w:rsidP="00247B6C">
            <w:pPr>
              <w:autoSpaceDE w:val="0"/>
              <w:autoSpaceDN w:val="0"/>
              <w:adjustRightInd w:val="0"/>
              <w:ind w:left="150" w:hanging="7"/>
              <w:rPr>
                <w:rFonts w:eastAsia="Calibri" w:cs="Arial"/>
                <w:sz w:val="22"/>
                <w:szCs w:val="22"/>
                <w:lang w:val="en-CA"/>
              </w:rPr>
            </w:pPr>
            <w:r w:rsidRPr="00142782">
              <w:rPr>
                <w:rFonts w:eastAsia="Calibri" w:cs="Arial"/>
                <w:sz w:val="22"/>
                <w:szCs w:val="22"/>
                <w:lang w:val="en-CA"/>
              </w:rPr>
              <w:t>The terms and conditions on which the board of a fund may distribute some or all of an actuarial surplus, pursuant to subsection 260(8)</w:t>
            </w:r>
          </w:p>
        </w:tc>
      </w:tr>
      <w:tr w:rsidR="00247B6C" w14:paraId="18706CA9" w14:textId="77777777" w:rsidTr="00EB6F9D">
        <w:trPr>
          <w:trHeight w:val="381"/>
        </w:trPr>
        <w:tc>
          <w:tcPr>
            <w:tcW w:w="269" w:type="pct"/>
            <w:tcBorders>
              <w:top w:val="single" w:sz="4" w:space="0" w:color="auto"/>
              <w:bottom w:val="single" w:sz="4" w:space="0" w:color="auto"/>
            </w:tcBorders>
          </w:tcPr>
          <w:p w14:paraId="7992C0F1" w14:textId="29498F9B" w:rsidR="00247B6C" w:rsidRPr="00142782" w:rsidRDefault="006F3A5C" w:rsidP="00882B70">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65</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0E00E45A" w14:textId="77777777" w:rsidR="00247B6C" w:rsidRPr="00142782" w:rsidRDefault="00247B6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RF.R.5.4</w:t>
            </w:r>
          </w:p>
        </w:tc>
        <w:tc>
          <w:tcPr>
            <w:tcW w:w="4047" w:type="pct"/>
            <w:tcBorders>
              <w:top w:val="nil"/>
              <w:left w:val="nil"/>
              <w:bottom w:val="single" w:sz="4" w:space="0" w:color="auto"/>
            </w:tcBorders>
            <w:shd w:val="clear" w:color="auto" w:fill="auto"/>
            <w:vAlign w:val="center"/>
          </w:tcPr>
          <w:p w14:paraId="5344FB7B" w14:textId="77777777" w:rsidR="00247B6C" w:rsidRPr="00142782" w:rsidRDefault="00247B6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Prescribed funds and beneficiary funds that may be exempted pursuant to subsection 254(1)(b)</w:t>
            </w:r>
          </w:p>
        </w:tc>
      </w:tr>
      <w:tr w:rsidR="00247B6C" w14:paraId="452B638C" w14:textId="77777777" w:rsidTr="00EB6F9D">
        <w:trPr>
          <w:trHeight w:val="865"/>
        </w:trPr>
        <w:tc>
          <w:tcPr>
            <w:tcW w:w="269" w:type="pct"/>
            <w:tcBorders>
              <w:top w:val="single" w:sz="4" w:space="0" w:color="auto"/>
              <w:bottom w:val="single" w:sz="4" w:space="0" w:color="auto"/>
            </w:tcBorders>
          </w:tcPr>
          <w:p w14:paraId="130032ED" w14:textId="77777777" w:rsidR="00316778" w:rsidRDefault="00316778" w:rsidP="00316778">
            <w:pPr>
              <w:pStyle w:val="Default"/>
              <w:spacing w:line="276" w:lineRule="auto"/>
              <w:ind w:left="150" w:hanging="7"/>
              <w:rPr>
                <w:rFonts w:ascii="Arial" w:hAnsi="Arial" w:cs="Arial"/>
                <w:color w:val="auto"/>
                <w:sz w:val="22"/>
                <w:szCs w:val="22"/>
                <w:lang w:val="en-CA"/>
              </w:rPr>
            </w:pPr>
          </w:p>
          <w:p w14:paraId="637858F0" w14:textId="401F7CB6" w:rsidR="00247B6C" w:rsidRPr="00142782" w:rsidRDefault="006F3A5C" w:rsidP="00316778">
            <w:pPr>
              <w:pStyle w:val="Default"/>
              <w:spacing w:line="276" w:lineRule="auto"/>
              <w:ind w:left="150" w:hanging="7"/>
              <w:rPr>
                <w:rFonts w:ascii="Arial" w:hAnsi="Arial" w:cs="Arial"/>
                <w:color w:val="auto"/>
                <w:sz w:val="22"/>
                <w:szCs w:val="22"/>
                <w:lang w:val="en-CA"/>
              </w:rPr>
            </w:pPr>
            <w:r w:rsidRPr="00142782">
              <w:rPr>
                <w:rFonts w:ascii="Arial" w:hAnsi="Arial" w:cs="Arial"/>
                <w:color w:val="auto"/>
                <w:sz w:val="22"/>
                <w:szCs w:val="22"/>
                <w:lang w:val="en-CA"/>
              </w:rPr>
              <w:t>66</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1AF8D3D2" w14:textId="77777777" w:rsidR="00247B6C" w:rsidRPr="00142782" w:rsidRDefault="00247B6C" w:rsidP="00316778">
            <w:pPr>
              <w:pStyle w:val="Default"/>
              <w:spacing w:line="276" w:lineRule="auto"/>
              <w:ind w:left="150" w:hanging="7"/>
              <w:rPr>
                <w:rFonts w:ascii="Arial" w:hAnsi="Arial" w:cs="Arial"/>
                <w:color w:val="auto"/>
                <w:sz w:val="22"/>
                <w:szCs w:val="22"/>
                <w:lang w:val="en-CA"/>
              </w:rPr>
            </w:pPr>
          </w:p>
          <w:p w14:paraId="56E2D097" w14:textId="77777777" w:rsidR="00247B6C" w:rsidRPr="00142782" w:rsidRDefault="00247B6C" w:rsidP="00316778">
            <w:pPr>
              <w:pStyle w:val="Default"/>
              <w:spacing w:line="276" w:lineRule="auto"/>
              <w:ind w:left="150" w:hanging="7"/>
              <w:rPr>
                <w:rFonts w:ascii="Arial" w:hAnsi="Arial" w:cs="Arial"/>
                <w:color w:val="auto"/>
                <w:sz w:val="22"/>
                <w:szCs w:val="22"/>
                <w:lang w:val="en-CA"/>
              </w:rPr>
            </w:pPr>
            <w:r w:rsidRPr="00142782">
              <w:rPr>
                <w:rFonts w:ascii="Arial" w:hAnsi="Arial" w:cs="Arial"/>
                <w:color w:val="auto"/>
                <w:sz w:val="22"/>
                <w:szCs w:val="22"/>
                <w:lang w:val="en-CA"/>
              </w:rPr>
              <w:t>RF.R.5.5</w:t>
            </w:r>
          </w:p>
          <w:p w14:paraId="56691EA0" w14:textId="77777777" w:rsidR="00247B6C" w:rsidRPr="00142782" w:rsidRDefault="00247B6C" w:rsidP="00316778">
            <w:pPr>
              <w:pStyle w:val="Default"/>
              <w:spacing w:line="276" w:lineRule="auto"/>
              <w:rPr>
                <w:rFonts w:ascii="Arial" w:hAnsi="Arial" w:cs="Arial"/>
                <w:color w:val="auto"/>
                <w:sz w:val="22"/>
                <w:szCs w:val="22"/>
                <w:lang w:val="en-CA"/>
              </w:rPr>
            </w:pPr>
          </w:p>
        </w:tc>
        <w:tc>
          <w:tcPr>
            <w:tcW w:w="4047" w:type="pct"/>
            <w:tcBorders>
              <w:top w:val="nil"/>
              <w:left w:val="nil"/>
              <w:bottom w:val="single" w:sz="4" w:space="0" w:color="auto"/>
            </w:tcBorders>
            <w:shd w:val="clear" w:color="auto" w:fill="auto"/>
            <w:vAlign w:val="center"/>
          </w:tcPr>
          <w:p w14:paraId="19C8BDF0" w14:textId="77777777" w:rsidR="00247B6C" w:rsidRPr="00142782" w:rsidRDefault="00247B6C" w:rsidP="00316778">
            <w:pPr>
              <w:pStyle w:val="Default"/>
              <w:spacing w:line="276" w:lineRule="auto"/>
              <w:ind w:left="150" w:hanging="7"/>
              <w:rPr>
                <w:rFonts w:ascii="Arial" w:hAnsi="Arial" w:cs="Arial"/>
                <w:color w:val="auto"/>
                <w:sz w:val="22"/>
                <w:szCs w:val="22"/>
                <w:lang w:val="en-CA"/>
              </w:rPr>
            </w:pPr>
            <w:r w:rsidRPr="00142782">
              <w:rPr>
                <w:rFonts w:ascii="Arial" w:hAnsi="Arial" w:cs="Arial"/>
                <w:color w:val="auto"/>
                <w:sz w:val="22"/>
                <w:szCs w:val="22"/>
                <w:lang w:val="en-CA"/>
              </w:rPr>
              <w:t>Loans which may be granted to a member and guarantees which may be furnished to a person in respect of a loan granted or to be granted by such person to a member, pursuant to section 269</w:t>
            </w:r>
          </w:p>
        </w:tc>
      </w:tr>
      <w:tr w:rsidR="00247B6C" w14:paraId="3ECF5CB7" w14:textId="77777777" w:rsidTr="00247B6C">
        <w:trPr>
          <w:trHeight w:val="632"/>
        </w:trPr>
        <w:tc>
          <w:tcPr>
            <w:tcW w:w="269" w:type="pct"/>
            <w:tcBorders>
              <w:top w:val="single" w:sz="4" w:space="0" w:color="auto"/>
              <w:left w:val="single" w:sz="4" w:space="0" w:color="auto"/>
              <w:bottom w:val="single" w:sz="4" w:space="0" w:color="auto"/>
              <w:right w:val="single" w:sz="4" w:space="0" w:color="auto"/>
            </w:tcBorders>
            <w:shd w:val="clear" w:color="auto" w:fill="auto"/>
          </w:tcPr>
          <w:p w14:paraId="2C96D704" w14:textId="7B8E145C" w:rsidR="00247B6C" w:rsidRPr="00142782" w:rsidRDefault="006F3A5C" w:rsidP="00882B70">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67</w:t>
            </w:r>
          </w:p>
        </w:tc>
        <w:tc>
          <w:tcPr>
            <w:tcW w:w="684" w:type="pct"/>
            <w:tcMar>
              <w:top w:w="15" w:type="dxa"/>
              <w:left w:w="144" w:type="dxa"/>
              <w:bottom w:w="0" w:type="dxa"/>
              <w:right w:w="144" w:type="dxa"/>
            </w:tcMar>
          </w:tcPr>
          <w:p w14:paraId="31C3702C" w14:textId="77777777" w:rsidR="00247B6C" w:rsidRPr="00142782" w:rsidRDefault="00247B6C" w:rsidP="00247B6C">
            <w:pPr>
              <w:autoSpaceDE w:val="0"/>
              <w:autoSpaceDN w:val="0"/>
              <w:adjustRightInd w:val="0"/>
              <w:ind w:left="150" w:hanging="7"/>
              <w:rPr>
                <w:rFonts w:eastAsia="Calibri" w:cs="Arial"/>
                <w:sz w:val="22"/>
                <w:szCs w:val="22"/>
                <w:lang w:val="en-CA"/>
              </w:rPr>
            </w:pPr>
            <w:r w:rsidRPr="00142782">
              <w:rPr>
                <w:rFonts w:eastAsia="Calibri" w:cs="Arial"/>
                <w:sz w:val="22"/>
                <w:szCs w:val="22"/>
                <w:lang w:val="en-CA"/>
              </w:rPr>
              <w:t>RF.R.5.7</w:t>
            </w:r>
          </w:p>
        </w:tc>
        <w:tc>
          <w:tcPr>
            <w:tcW w:w="4047" w:type="pct"/>
          </w:tcPr>
          <w:p w14:paraId="31B318E8" w14:textId="77777777" w:rsidR="00247B6C" w:rsidRPr="00142782" w:rsidRDefault="00247B6C" w:rsidP="00247B6C">
            <w:pPr>
              <w:autoSpaceDE w:val="0"/>
              <w:autoSpaceDN w:val="0"/>
              <w:adjustRightInd w:val="0"/>
              <w:ind w:left="150" w:hanging="7"/>
              <w:rPr>
                <w:rFonts w:eastAsia="Calibri" w:cs="Arial"/>
                <w:sz w:val="22"/>
                <w:szCs w:val="22"/>
                <w:lang w:val="en-CA"/>
              </w:rPr>
            </w:pPr>
            <w:r w:rsidRPr="00142782">
              <w:rPr>
                <w:rFonts w:eastAsia="Calibri" w:cs="Arial"/>
                <w:sz w:val="22"/>
                <w:szCs w:val="22"/>
                <w:lang w:val="en-CA"/>
              </w:rPr>
              <w:t>The rate of interest payable on the value of a benefit or right to a benefit not transferred, before the expiration of the applicable period, pursuant to subsection 262(9)(c)</w:t>
            </w:r>
          </w:p>
        </w:tc>
      </w:tr>
      <w:tr w:rsidR="00247B6C" w14:paraId="55EA1F7A" w14:textId="77777777" w:rsidTr="00247B6C">
        <w:trPr>
          <w:trHeight w:val="722"/>
        </w:trPr>
        <w:tc>
          <w:tcPr>
            <w:tcW w:w="269" w:type="pct"/>
            <w:tcBorders>
              <w:top w:val="single" w:sz="4" w:space="0" w:color="auto"/>
              <w:left w:val="single" w:sz="4" w:space="0" w:color="auto"/>
              <w:bottom w:val="single" w:sz="4" w:space="0" w:color="auto"/>
              <w:right w:val="single" w:sz="4" w:space="0" w:color="auto"/>
            </w:tcBorders>
            <w:shd w:val="clear" w:color="auto" w:fill="auto"/>
          </w:tcPr>
          <w:p w14:paraId="3424A98E" w14:textId="46D1BF30" w:rsidR="00247B6C" w:rsidRPr="00142782" w:rsidRDefault="006F3A5C" w:rsidP="00882B70">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68</w:t>
            </w:r>
          </w:p>
        </w:tc>
        <w:tc>
          <w:tcPr>
            <w:tcW w:w="684" w:type="pct"/>
            <w:tcMar>
              <w:top w:w="15" w:type="dxa"/>
              <w:left w:w="144" w:type="dxa"/>
              <w:bottom w:w="0" w:type="dxa"/>
              <w:right w:w="144" w:type="dxa"/>
            </w:tcMar>
          </w:tcPr>
          <w:p w14:paraId="7D897497" w14:textId="77777777" w:rsidR="00247B6C" w:rsidRPr="00142782" w:rsidRDefault="00247B6C" w:rsidP="00247B6C">
            <w:pPr>
              <w:autoSpaceDE w:val="0"/>
              <w:autoSpaceDN w:val="0"/>
              <w:adjustRightInd w:val="0"/>
              <w:ind w:left="150" w:hanging="7"/>
              <w:rPr>
                <w:rFonts w:eastAsia="Calibri" w:cs="Arial"/>
                <w:sz w:val="22"/>
                <w:szCs w:val="22"/>
                <w:lang w:val="en-CA"/>
              </w:rPr>
            </w:pPr>
            <w:r w:rsidRPr="00142782">
              <w:rPr>
                <w:rFonts w:eastAsia="Calibri" w:cs="Arial"/>
                <w:sz w:val="22"/>
                <w:szCs w:val="22"/>
                <w:lang w:val="en-CA"/>
              </w:rPr>
              <w:t>RF.R.5.8</w:t>
            </w:r>
          </w:p>
        </w:tc>
        <w:tc>
          <w:tcPr>
            <w:tcW w:w="4047" w:type="pct"/>
          </w:tcPr>
          <w:p w14:paraId="1D4AB40D" w14:textId="77777777" w:rsidR="00247B6C" w:rsidRPr="00142782" w:rsidRDefault="00247B6C" w:rsidP="00247B6C">
            <w:pPr>
              <w:autoSpaceDE w:val="0"/>
              <w:autoSpaceDN w:val="0"/>
              <w:adjustRightInd w:val="0"/>
              <w:ind w:left="150" w:hanging="7"/>
              <w:rPr>
                <w:rFonts w:eastAsia="Calibri" w:cs="Arial"/>
                <w:sz w:val="22"/>
                <w:szCs w:val="22"/>
                <w:lang w:val="en-CA"/>
              </w:rPr>
            </w:pPr>
            <w:r w:rsidRPr="00142782">
              <w:rPr>
                <w:rFonts w:eastAsia="Calibri" w:cs="Arial"/>
                <w:sz w:val="22"/>
                <w:szCs w:val="22"/>
                <w:lang w:val="en-CA"/>
              </w:rPr>
              <w:t xml:space="preserve">The protection of unpaid contributions and the rate of interest payable on contributions not transmitted or received </w:t>
            </w:r>
          </w:p>
        </w:tc>
      </w:tr>
      <w:tr w:rsidR="00247B6C" w14:paraId="70D01420" w14:textId="77777777" w:rsidTr="00247B6C">
        <w:trPr>
          <w:trHeight w:val="470"/>
        </w:trPr>
        <w:tc>
          <w:tcPr>
            <w:tcW w:w="269" w:type="pct"/>
            <w:tcBorders>
              <w:top w:val="single" w:sz="4" w:space="0" w:color="auto"/>
              <w:left w:val="single" w:sz="4" w:space="0" w:color="auto"/>
              <w:bottom w:val="single" w:sz="4" w:space="0" w:color="auto"/>
              <w:right w:val="single" w:sz="4" w:space="0" w:color="auto"/>
            </w:tcBorders>
            <w:shd w:val="clear" w:color="auto" w:fill="auto"/>
          </w:tcPr>
          <w:p w14:paraId="11C67379" w14:textId="58E5F278" w:rsidR="00247B6C" w:rsidRPr="00142782" w:rsidRDefault="006F3A5C" w:rsidP="00882B70">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69</w:t>
            </w:r>
          </w:p>
        </w:tc>
        <w:tc>
          <w:tcPr>
            <w:tcW w:w="684" w:type="pct"/>
            <w:tcMar>
              <w:top w:w="15" w:type="dxa"/>
              <w:left w:w="144" w:type="dxa"/>
              <w:bottom w:w="0" w:type="dxa"/>
              <w:right w:w="144" w:type="dxa"/>
            </w:tcMar>
          </w:tcPr>
          <w:p w14:paraId="0548AEDE" w14:textId="77777777" w:rsidR="00247B6C" w:rsidRPr="00142782" w:rsidRDefault="00247B6C" w:rsidP="00247B6C">
            <w:pPr>
              <w:autoSpaceDE w:val="0"/>
              <w:autoSpaceDN w:val="0"/>
              <w:adjustRightInd w:val="0"/>
              <w:ind w:left="150" w:hanging="7"/>
              <w:rPr>
                <w:rFonts w:eastAsia="Calibri" w:cs="Arial"/>
                <w:sz w:val="22"/>
                <w:szCs w:val="22"/>
                <w:lang w:val="en-CA"/>
              </w:rPr>
            </w:pPr>
            <w:r w:rsidRPr="00142782">
              <w:rPr>
                <w:rFonts w:eastAsia="Calibri" w:cs="Arial"/>
                <w:sz w:val="22"/>
                <w:szCs w:val="22"/>
                <w:lang w:val="en-CA"/>
              </w:rPr>
              <w:t>RF.R.5.10</w:t>
            </w:r>
          </w:p>
        </w:tc>
        <w:tc>
          <w:tcPr>
            <w:tcW w:w="4047" w:type="pct"/>
          </w:tcPr>
          <w:p w14:paraId="5069402E" w14:textId="77777777" w:rsidR="00247B6C" w:rsidRPr="00142782" w:rsidRDefault="00247B6C" w:rsidP="00247B6C">
            <w:pPr>
              <w:autoSpaceDE w:val="0"/>
              <w:autoSpaceDN w:val="0"/>
              <w:adjustRightInd w:val="0"/>
              <w:ind w:left="150" w:hanging="7"/>
              <w:rPr>
                <w:rFonts w:eastAsia="Calibri" w:cs="Arial"/>
                <w:sz w:val="22"/>
                <w:szCs w:val="22"/>
                <w:lang w:val="en-CA"/>
              </w:rPr>
            </w:pPr>
            <w:r w:rsidRPr="00142782">
              <w:rPr>
                <w:rFonts w:eastAsia="Calibri" w:cs="Arial"/>
                <w:sz w:val="22"/>
                <w:szCs w:val="22"/>
                <w:lang w:val="en-CA"/>
              </w:rPr>
              <w:t xml:space="preserve">The preservation of retirement benefits </w:t>
            </w:r>
          </w:p>
        </w:tc>
      </w:tr>
      <w:tr w:rsidR="00247B6C" w14:paraId="459A78E4" w14:textId="77777777" w:rsidTr="00247B6C">
        <w:trPr>
          <w:trHeight w:val="398"/>
        </w:trPr>
        <w:tc>
          <w:tcPr>
            <w:tcW w:w="269" w:type="pct"/>
            <w:tcBorders>
              <w:top w:val="single" w:sz="4" w:space="0" w:color="auto"/>
              <w:left w:val="single" w:sz="4" w:space="0" w:color="auto"/>
              <w:bottom w:val="single" w:sz="4" w:space="0" w:color="auto"/>
              <w:right w:val="single" w:sz="4" w:space="0" w:color="auto"/>
            </w:tcBorders>
            <w:shd w:val="clear" w:color="auto" w:fill="auto"/>
          </w:tcPr>
          <w:p w14:paraId="79A113A5" w14:textId="7531A231" w:rsidR="00247B6C" w:rsidRPr="00142782" w:rsidRDefault="006F3A5C" w:rsidP="00882B70">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70</w:t>
            </w:r>
          </w:p>
        </w:tc>
        <w:tc>
          <w:tcPr>
            <w:tcW w:w="684" w:type="pct"/>
            <w:tcBorders>
              <w:top w:val="single" w:sz="4" w:space="0" w:color="auto"/>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337BA33E" w14:textId="77777777" w:rsidR="00247B6C" w:rsidRPr="00142782" w:rsidRDefault="00247B6C" w:rsidP="00247B6C">
            <w:pPr>
              <w:autoSpaceDE w:val="0"/>
              <w:autoSpaceDN w:val="0"/>
              <w:adjustRightInd w:val="0"/>
              <w:ind w:left="150" w:hanging="7"/>
              <w:rPr>
                <w:rFonts w:eastAsia="Calibri" w:cs="Arial"/>
                <w:sz w:val="22"/>
                <w:szCs w:val="22"/>
                <w:lang w:val="en-CA"/>
              </w:rPr>
            </w:pPr>
            <w:r w:rsidRPr="00142782">
              <w:rPr>
                <w:rFonts w:eastAsia="Calibri" w:cs="Arial"/>
                <w:sz w:val="22"/>
                <w:szCs w:val="22"/>
                <w:lang w:val="en-CA"/>
              </w:rPr>
              <w:t>RF.R.5.11</w:t>
            </w:r>
          </w:p>
          <w:p w14:paraId="29325692" w14:textId="77777777" w:rsidR="00247B6C" w:rsidRPr="00142782" w:rsidRDefault="00247B6C" w:rsidP="00247B6C">
            <w:pPr>
              <w:autoSpaceDE w:val="0"/>
              <w:autoSpaceDN w:val="0"/>
              <w:adjustRightInd w:val="0"/>
              <w:rPr>
                <w:rFonts w:eastAsia="Calibri" w:cs="Arial"/>
                <w:sz w:val="22"/>
                <w:szCs w:val="22"/>
                <w:lang w:val="en-CA"/>
              </w:rPr>
            </w:pPr>
          </w:p>
        </w:tc>
        <w:tc>
          <w:tcPr>
            <w:tcW w:w="4047" w:type="pct"/>
            <w:tcBorders>
              <w:top w:val="single" w:sz="4" w:space="0" w:color="auto"/>
              <w:left w:val="nil"/>
              <w:bottom w:val="single" w:sz="4" w:space="0" w:color="auto"/>
              <w:right w:val="single" w:sz="4" w:space="0" w:color="auto"/>
            </w:tcBorders>
            <w:shd w:val="clear" w:color="auto" w:fill="auto"/>
            <w:vAlign w:val="center"/>
          </w:tcPr>
          <w:p w14:paraId="1F4D66B7" w14:textId="77777777" w:rsidR="00247B6C" w:rsidRPr="00142782" w:rsidRDefault="00247B6C" w:rsidP="00247B6C">
            <w:pPr>
              <w:autoSpaceDE w:val="0"/>
              <w:autoSpaceDN w:val="0"/>
              <w:adjustRightInd w:val="0"/>
              <w:ind w:left="150" w:hanging="7"/>
              <w:rPr>
                <w:rFonts w:eastAsia="Calibri" w:cs="Arial"/>
                <w:sz w:val="22"/>
                <w:szCs w:val="22"/>
                <w:lang w:val="en-CA"/>
              </w:rPr>
            </w:pPr>
            <w:r w:rsidRPr="00142782">
              <w:rPr>
                <w:rFonts w:eastAsia="Calibri" w:cs="Arial"/>
                <w:sz w:val="22"/>
                <w:szCs w:val="22"/>
                <w:lang w:val="en-CA"/>
              </w:rPr>
              <w:t>Exemption from Prohibited Investment</w:t>
            </w:r>
          </w:p>
          <w:p w14:paraId="0B2FD8BD" w14:textId="3C443260" w:rsidR="00882B70" w:rsidRPr="00142782" w:rsidRDefault="00882B70" w:rsidP="00247B6C">
            <w:pPr>
              <w:autoSpaceDE w:val="0"/>
              <w:autoSpaceDN w:val="0"/>
              <w:adjustRightInd w:val="0"/>
              <w:ind w:left="150" w:hanging="7"/>
              <w:rPr>
                <w:rFonts w:eastAsia="Calibri" w:cs="Arial"/>
                <w:sz w:val="22"/>
                <w:szCs w:val="22"/>
                <w:lang w:val="en-CA"/>
              </w:rPr>
            </w:pPr>
          </w:p>
        </w:tc>
      </w:tr>
      <w:tr w:rsidR="00247B6C" w14:paraId="6A1A7A71" w14:textId="77777777" w:rsidTr="00EB6F9D">
        <w:trPr>
          <w:trHeight w:val="381"/>
        </w:trPr>
        <w:tc>
          <w:tcPr>
            <w:tcW w:w="5000" w:type="pct"/>
            <w:gridSpan w:val="3"/>
            <w:tcBorders>
              <w:top w:val="single" w:sz="4" w:space="0" w:color="auto"/>
              <w:bottom w:val="single" w:sz="4" w:space="0" w:color="auto"/>
            </w:tcBorders>
            <w:shd w:val="clear" w:color="auto" w:fill="BDD6EE"/>
          </w:tcPr>
          <w:p w14:paraId="521C9F70" w14:textId="77777777" w:rsidR="00247B6C" w:rsidRDefault="00247B6C" w:rsidP="00247B6C">
            <w:pPr>
              <w:ind w:left="180"/>
              <w:rPr>
                <w:rFonts w:cs="Arial"/>
                <w:b/>
                <w:bCs/>
                <w:sz w:val="22"/>
                <w:szCs w:val="22"/>
              </w:rPr>
            </w:pPr>
          </w:p>
          <w:p w14:paraId="2F1D7902" w14:textId="77777777" w:rsidR="00247B6C" w:rsidRDefault="00247B6C" w:rsidP="00247B6C">
            <w:pPr>
              <w:ind w:left="180"/>
              <w:rPr>
                <w:rFonts w:cs="Arial"/>
                <w:b/>
                <w:bCs/>
                <w:sz w:val="22"/>
                <w:szCs w:val="22"/>
              </w:rPr>
            </w:pPr>
            <w:r>
              <w:rPr>
                <w:rFonts w:cs="Arial"/>
                <w:b/>
                <w:bCs/>
                <w:sz w:val="22"/>
                <w:szCs w:val="22"/>
              </w:rPr>
              <w:t>Chapter 6</w:t>
            </w:r>
            <w:r w:rsidRPr="00EA3D8C">
              <w:rPr>
                <w:rFonts w:cs="Arial"/>
                <w:b/>
                <w:bCs/>
                <w:sz w:val="22"/>
                <w:szCs w:val="22"/>
              </w:rPr>
              <w:t xml:space="preserve">: </w:t>
            </w:r>
            <w:r>
              <w:rPr>
                <w:rFonts w:cs="Arial"/>
                <w:b/>
                <w:bCs/>
                <w:sz w:val="22"/>
                <w:szCs w:val="22"/>
              </w:rPr>
              <w:t>Friendly Societies</w:t>
            </w:r>
          </w:p>
          <w:p w14:paraId="18B81C18" w14:textId="77777777" w:rsidR="00247B6C" w:rsidRPr="00EA3D8C" w:rsidRDefault="00247B6C" w:rsidP="00247B6C">
            <w:pPr>
              <w:ind w:left="180"/>
              <w:rPr>
                <w:rFonts w:cs="Arial"/>
                <w:b/>
                <w:bCs/>
                <w:sz w:val="22"/>
                <w:szCs w:val="22"/>
              </w:rPr>
            </w:pPr>
          </w:p>
        </w:tc>
      </w:tr>
      <w:tr w:rsidR="00247B6C" w14:paraId="7C65CA96" w14:textId="77777777" w:rsidTr="00EB6F9D">
        <w:trPr>
          <w:trHeight w:val="381"/>
        </w:trPr>
        <w:tc>
          <w:tcPr>
            <w:tcW w:w="269" w:type="pct"/>
            <w:tcBorders>
              <w:top w:val="single" w:sz="4" w:space="0" w:color="auto"/>
              <w:bottom w:val="single" w:sz="4" w:space="0" w:color="auto"/>
            </w:tcBorders>
          </w:tcPr>
          <w:p w14:paraId="14D823F6" w14:textId="6F119BC0" w:rsidR="00247B6C" w:rsidRPr="00142782" w:rsidRDefault="006F3A5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71</w:t>
            </w:r>
          </w:p>
        </w:tc>
        <w:tc>
          <w:tcPr>
            <w:tcW w:w="684" w:type="pct"/>
            <w:tcBorders>
              <w:top w:val="single" w:sz="4" w:space="0" w:color="auto"/>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42E83EDA" w14:textId="77777777" w:rsidR="00247B6C" w:rsidRPr="00142782" w:rsidRDefault="00247B6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FS.S.6.1</w:t>
            </w:r>
          </w:p>
        </w:tc>
        <w:tc>
          <w:tcPr>
            <w:tcW w:w="4047" w:type="pct"/>
            <w:tcBorders>
              <w:top w:val="single" w:sz="4" w:space="0" w:color="auto"/>
              <w:left w:val="nil"/>
              <w:bottom w:val="single" w:sz="4" w:space="0" w:color="auto"/>
            </w:tcBorders>
            <w:shd w:val="clear" w:color="auto" w:fill="auto"/>
            <w:vAlign w:val="center"/>
          </w:tcPr>
          <w:p w14:paraId="62C00AA8" w14:textId="77777777" w:rsidR="00247B6C" w:rsidRPr="00142782" w:rsidRDefault="00247B6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Statement of assets of friendly society</w:t>
            </w:r>
          </w:p>
        </w:tc>
      </w:tr>
      <w:tr w:rsidR="00247B6C" w14:paraId="305F79CE" w14:textId="77777777" w:rsidTr="00EB6F9D">
        <w:trPr>
          <w:trHeight w:val="381"/>
        </w:trPr>
        <w:tc>
          <w:tcPr>
            <w:tcW w:w="269" w:type="pct"/>
            <w:tcBorders>
              <w:top w:val="single" w:sz="4" w:space="0" w:color="auto"/>
              <w:bottom w:val="single" w:sz="4" w:space="0" w:color="auto"/>
            </w:tcBorders>
          </w:tcPr>
          <w:p w14:paraId="6819CA7C" w14:textId="20006E65" w:rsidR="00247B6C" w:rsidRPr="00142782" w:rsidRDefault="006F3A5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72</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4079E9C3" w14:textId="77777777" w:rsidR="00247B6C" w:rsidRPr="00142782" w:rsidRDefault="00247B6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FS.S.6.2</w:t>
            </w:r>
          </w:p>
        </w:tc>
        <w:tc>
          <w:tcPr>
            <w:tcW w:w="4047" w:type="pct"/>
            <w:tcBorders>
              <w:top w:val="nil"/>
              <w:left w:val="nil"/>
              <w:bottom w:val="single" w:sz="4" w:space="0" w:color="auto"/>
            </w:tcBorders>
            <w:shd w:val="clear" w:color="auto" w:fill="auto"/>
            <w:vAlign w:val="center"/>
          </w:tcPr>
          <w:p w14:paraId="2009BB34" w14:textId="77777777" w:rsidR="00247B6C" w:rsidRPr="00142782" w:rsidRDefault="00247B6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Statement of liabilities of friendly society</w:t>
            </w:r>
          </w:p>
        </w:tc>
      </w:tr>
      <w:tr w:rsidR="00247B6C" w14:paraId="7A4911B1" w14:textId="77777777" w:rsidTr="00EB6F9D">
        <w:trPr>
          <w:trHeight w:val="381"/>
        </w:trPr>
        <w:tc>
          <w:tcPr>
            <w:tcW w:w="269" w:type="pct"/>
            <w:tcBorders>
              <w:top w:val="single" w:sz="4" w:space="0" w:color="auto"/>
              <w:bottom w:val="single" w:sz="4" w:space="0" w:color="auto"/>
            </w:tcBorders>
          </w:tcPr>
          <w:p w14:paraId="59D0AB5A" w14:textId="07CA98D4" w:rsidR="00247B6C" w:rsidRPr="00142782" w:rsidRDefault="006F3A5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lastRenderedPageBreak/>
              <w:t>73</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354A7B88" w14:textId="77777777" w:rsidR="00247B6C" w:rsidRPr="00142782" w:rsidRDefault="00247B6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FS.S.6.4</w:t>
            </w:r>
          </w:p>
        </w:tc>
        <w:tc>
          <w:tcPr>
            <w:tcW w:w="4047" w:type="pct"/>
            <w:tcBorders>
              <w:top w:val="nil"/>
              <w:left w:val="nil"/>
              <w:bottom w:val="single" w:sz="4" w:space="0" w:color="auto"/>
            </w:tcBorders>
            <w:shd w:val="clear" w:color="auto" w:fill="auto"/>
            <w:vAlign w:val="center"/>
          </w:tcPr>
          <w:p w14:paraId="0571D019" w14:textId="77777777" w:rsidR="00247B6C" w:rsidRPr="00142782" w:rsidRDefault="00247B6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Management and governance of a friendly society</w:t>
            </w:r>
          </w:p>
        </w:tc>
      </w:tr>
      <w:tr w:rsidR="00247B6C" w14:paraId="1240DF22" w14:textId="77777777" w:rsidTr="00EB6F9D">
        <w:trPr>
          <w:trHeight w:val="381"/>
        </w:trPr>
        <w:tc>
          <w:tcPr>
            <w:tcW w:w="269" w:type="pct"/>
            <w:tcBorders>
              <w:top w:val="single" w:sz="4" w:space="0" w:color="auto"/>
              <w:bottom w:val="single" w:sz="4" w:space="0" w:color="auto"/>
            </w:tcBorders>
          </w:tcPr>
          <w:p w14:paraId="60389F7F" w14:textId="497C3A55" w:rsidR="00247B6C" w:rsidRPr="00142782" w:rsidRDefault="006F3A5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74</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774BB010" w14:textId="77777777" w:rsidR="00247B6C" w:rsidRPr="00142782" w:rsidRDefault="00247B6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FS.S.6.5</w:t>
            </w:r>
          </w:p>
        </w:tc>
        <w:tc>
          <w:tcPr>
            <w:tcW w:w="4047" w:type="pct"/>
            <w:tcBorders>
              <w:top w:val="nil"/>
              <w:left w:val="nil"/>
              <w:bottom w:val="single" w:sz="4" w:space="0" w:color="auto"/>
            </w:tcBorders>
            <w:shd w:val="clear" w:color="auto" w:fill="auto"/>
            <w:vAlign w:val="center"/>
          </w:tcPr>
          <w:p w14:paraId="2DAE495A" w14:textId="77777777" w:rsidR="00247B6C" w:rsidRPr="00142782" w:rsidRDefault="00247B6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Requirements for annual report of a friendly society</w:t>
            </w:r>
          </w:p>
        </w:tc>
      </w:tr>
      <w:tr w:rsidR="00247B6C" w14:paraId="6B640A41" w14:textId="77777777" w:rsidTr="00EB6F9D">
        <w:trPr>
          <w:trHeight w:val="381"/>
        </w:trPr>
        <w:tc>
          <w:tcPr>
            <w:tcW w:w="269" w:type="pct"/>
            <w:tcBorders>
              <w:top w:val="single" w:sz="4" w:space="0" w:color="auto"/>
              <w:bottom w:val="single" w:sz="4" w:space="0" w:color="auto"/>
            </w:tcBorders>
          </w:tcPr>
          <w:p w14:paraId="5DBCE23B" w14:textId="597A2EAC" w:rsidR="00247B6C" w:rsidRPr="00142782" w:rsidRDefault="006F3A5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75</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323FEB31" w14:textId="77777777" w:rsidR="00247B6C" w:rsidRPr="00142782" w:rsidRDefault="00247B6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FS.S.6.6</w:t>
            </w:r>
          </w:p>
        </w:tc>
        <w:tc>
          <w:tcPr>
            <w:tcW w:w="4047" w:type="pct"/>
            <w:tcBorders>
              <w:top w:val="nil"/>
              <w:left w:val="nil"/>
              <w:bottom w:val="single" w:sz="4" w:space="0" w:color="auto"/>
            </w:tcBorders>
            <w:shd w:val="clear" w:color="auto" w:fill="auto"/>
            <w:vAlign w:val="center"/>
          </w:tcPr>
          <w:p w14:paraId="592E9702" w14:textId="77777777" w:rsidR="00247B6C" w:rsidRPr="00142782" w:rsidRDefault="00247B6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Requirements for rules of friendly society and any amendment of such rules</w:t>
            </w:r>
          </w:p>
        </w:tc>
      </w:tr>
      <w:tr w:rsidR="00247B6C" w14:paraId="79AC379B" w14:textId="77777777" w:rsidTr="00EB6F9D">
        <w:trPr>
          <w:trHeight w:val="381"/>
        </w:trPr>
        <w:tc>
          <w:tcPr>
            <w:tcW w:w="269" w:type="pct"/>
            <w:tcBorders>
              <w:top w:val="single" w:sz="4" w:space="0" w:color="auto"/>
              <w:bottom w:val="single" w:sz="4" w:space="0" w:color="auto"/>
            </w:tcBorders>
          </w:tcPr>
          <w:p w14:paraId="77EA5A58" w14:textId="5E97C443" w:rsidR="00247B6C" w:rsidRPr="00142782" w:rsidRDefault="000B2F69" w:rsidP="000B2F69">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7</w:t>
            </w:r>
            <w:r w:rsidR="006F3A5C" w:rsidRPr="00142782">
              <w:rPr>
                <w:rFonts w:ascii="Arial" w:hAnsi="Arial" w:cs="Arial"/>
                <w:color w:val="auto"/>
                <w:sz w:val="22"/>
                <w:szCs w:val="22"/>
                <w:lang w:val="en-CA"/>
              </w:rPr>
              <w:t>6</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7498D02F" w14:textId="77777777" w:rsidR="00247B6C" w:rsidRPr="00142782" w:rsidRDefault="00247B6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FS.S.6.8</w:t>
            </w:r>
          </w:p>
        </w:tc>
        <w:tc>
          <w:tcPr>
            <w:tcW w:w="4047" w:type="pct"/>
            <w:tcBorders>
              <w:top w:val="nil"/>
              <w:left w:val="nil"/>
              <w:bottom w:val="single" w:sz="4" w:space="0" w:color="auto"/>
            </w:tcBorders>
            <w:shd w:val="clear" w:color="auto" w:fill="auto"/>
            <w:vAlign w:val="center"/>
          </w:tcPr>
          <w:p w14:paraId="2577A2C5" w14:textId="77777777" w:rsidR="00247B6C" w:rsidRPr="00142782" w:rsidRDefault="00247B6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Determination of soundness of financial position of a friendly society for the purposes of subsection 295(3)</w:t>
            </w:r>
          </w:p>
        </w:tc>
      </w:tr>
      <w:tr w:rsidR="00247B6C" w14:paraId="1F80A788" w14:textId="77777777" w:rsidTr="00882B70">
        <w:trPr>
          <w:trHeight w:val="462"/>
        </w:trPr>
        <w:tc>
          <w:tcPr>
            <w:tcW w:w="269" w:type="pct"/>
            <w:tcBorders>
              <w:top w:val="single" w:sz="4" w:space="0" w:color="auto"/>
              <w:bottom w:val="single" w:sz="4" w:space="0" w:color="auto"/>
            </w:tcBorders>
          </w:tcPr>
          <w:p w14:paraId="5EDE1F8E" w14:textId="77726A90" w:rsidR="00247B6C" w:rsidRPr="00142782" w:rsidRDefault="006F3A5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77</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0A6D7A4F" w14:textId="77777777" w:rsidR="00247B6C" w:rsidRPr="00142782" w:rsidRDefault="00247B6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FS.S.6.9</w:t>
            </w:r>
          </w:p>
        </w:tc>
        <w:tc>
          <w:tcPr>
            <w:tcW w:w="4047" w:type="pct"/>
            <w:tcBorders>
              <w:top w:val="nil"/>
              <w:left w:val="nil"/>
              <w:bottom w:val="single" w:sz="4" w:space="0" w:color="auto"/>
            </w:tcBorders>
            <w:shd w:val="clear" w:color="auto" w:fill="auto"/>
            <w:vAlign w:val="center"/>
          </w:tcPr>
          <w:p w14:paraId="24F9D582" w14:textId="77EC4073" w:rsidR="00247B6C" w:rsidRPr="00142782" w:rsidRDefault="00247B6C" w:rsidP="00882B70">
            <w:pPr>
              <w:pStyle w:val="Default"/>
              <w:ind w:left="150" w:hanging="7"/>
              <w:rPr>
                <w:rFonts w:ascii="Arial" w:hAnsi="Arial" w:cs="Arial"/>
                <w:color w:val="auto"/>
                <w:sz w:val="22"/>
                <w:szCs w:val="22"/>
                <w:lang w:val="en-CA"/>
              </w:rPr>
            </w:pPr>
            <w:r w:rsidRPr="00142782">
              <w:rPr>
                <w:rFonts w:ascii="Arial" w:hAnsi="Arial" w:cs="Arial"/>
                <w:color w:val="auto"/>
                <w:sz w:val="22"/>
                <w:szCs w:val="22"/>
                <w:lang w:val="en-CA"/>
              </w:rPr>
              <w:t xml:space="preserve">Requirements for the termination or dissolution of friendly society in the circumstances specified in its </w:t>
            </w:r>
            <w:r w:rsidR="00882B70" w:rsidRPr="00142782">
              <w:rPr>
                <w:rFonts w:ascii="Arial" w:hAnsi="Arial" w:cs="Arial"/>
                <w:color w:val="auto"/>
                <w:sz w:val="22"/>
                <w:szCs w:val="22"/>
                <w:lang w:val="en-CA"/>
              </w:rPr>
              <w:t xml:space="preserve">  </w:t>
            </w:r>
            <w:r w:rsidRPr="00142782">
              <w:rPr>
                <w:rFonts w:ascii="Arial" w:hAnsi="Arial" w:cs="Arial"/>
                <w:color w:val="auto"/>
                <w:sz w:val="22"/>
                <w:szCs w:val="22"/>
                <w:lang w:val="en-CA"/>
              </w:rPr>
              <w:t>rules</w:t>
            </w:r>
          </w:p>
        </w:tc>
      </w:tr>
      <w:tr w:rsidR="00247B6C" w14:paraId="7E6693FD" w14:textId="77777777" w:rsidTr="00EB6F9D">
        <w:trPr>
          <w:trHeight w:val="381"/>
        </w:trPr>
        <w:tc>
          <w:tcPr>
            <w:tcW w:w="269" w:type="pct"/>
            <w:tcBorders>
              <w:top w:val="single" w:sz="4" w:space="0" w:color="auto"/>
              <w:bottom w:val="single" w:sz="4" w:space="0" w:color="auto"/>
            </w:tcBorders>
          </w:tcPr>
          <w:p w14:paraId="25A7D4F0" w14:textId="53641FC4" w:rsidR="00247B6C" w:rsidRPr="00142782" w:rsidRDefault="006F3A5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78</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32A0CE6F" w14:textId="77777777" w:rsidR="00247B6C" w:rsidRPr="00142782" w:rsidRDefault="00247B6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FS.S.6.10</w:t>
            </w:r>
          </w:p>
        </w:tc>
        <w:tc>
          <w:tcPr>
            <w:tcW w:w="4047" w:type="pct"/>
            <w:tcBorders>
              <w:top w:val="nil"/>
              <w:left w:val="nil"/>
              <w:bottom w:val="single" w:sz="4" w:space="0" w:color="auto"/>
            </w:tcBorders>
            <w:shd w:val="clear" w:color="auto" w:fill="auto"/>
            <w:vAlign w:val="center"/>
          </w:tcPr>
          <w:p w14:paraId="5E1C4A98" w14:textId="77777777" w:rsidR="00247B6C" w:rsidRPr="00142782" w:rsidRDefault="00247B6C" w:rsidP="00247B6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All societies required to register</w:t>
            </w:r>
          </w:p>
        </w:tc>
      </w:tr>
      <w:tr w:rsidR="001653D3" w14:paraId="37D427AF" w14:textId="77777777" w:rsidTr="00B35AFA">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7CE4DF9A" w14:textId="622666BA" w:rsidR="001653D3" w:rsidRPr="00142782" w:rsidRDefault="006F3A5C"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79</w:t>
            </w:r>
          </w:p>
        </w:tc>
        <w:tc>
          <w:tcPr>
            <w:tcW w:w="684" w:type="pct"/>
            <w:tcMar>
              <w:top w:w="15" w:type="dxa"/>
              <w:left w:w="144" w:type="dxa"/>
              <w:bottom w:w="0" w:type="dxa"/>
              <w:right w:w="144" w:type="dxa"/>
            </w:tcMar>
          </w:tcPr>
          <w:p w14:paraId="73630EE7" w14:textId="359FF46C" w:rsidR="001653D3" w:rsidRPr="00142782" w:rsidRDefault="001653D3"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FS.S.6.11</w:t>
            </w:r>
          </w:p>
        </w:tc>
        <w:tc>
          <w:tcPr>
            <w:tcW w:w="4047" w:type="pct"/>
          </w:tcPr>
          <w:p w14:paraId="3A3FACC7" w14:textId="5470ADF9" w:rsidR="001653D3" w:rsidRPr="00142782" w:rsidRDefault="001653D3"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Minimum number of members</w:t>
            </w:r>
          </w:p>
        </w:tc>
      </w:tr>
      <w:tr w:rsidR="001653D3" w14:paraId="4D41A5CE" w14:textId="77777777" w:rsidTr="00B35AFA">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0962386A" w14:textId="7F5A5026" w:rsidR="001653D3" w:rsidRPr="00142782" w:rsidRDefault="006F3A5C"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80</w:t>
            </w:r>
          </w:p>
        </w:tc>
        <w:tc>
          <w:tcPr>
            <w:tcW w:w="684" w:type="pct"/>
            <w:tcMar>
              <w:top w:w="15" w:type="dxa"/>
              <w:left w:w="144" w:type="dxa"/>
              <w:bottom w:w="0" w:type="dxa"/>
              <w:right w:w="144" w:type="dxa"/>
            </w:tcMar>
          </w:tcPr>
          <w:p w14:paraId="181AE2F9" w14:textId="7D8D6E7A" w:rsidR="001653D3" w:rsidRPr="00142782" w:rsidRDefault="001653D3"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FS.S.6.12</w:t>
            </w:r>
          </w:p>
        </w:tc>
        <w:tc>
          <w:tcPr>
            <w:tcW w:w="4047" w:type="pct"/>
          </w:tcPr>
          <w:p w14:paraId="5A82213A" w14:textId="35D43768" w:rsidR="001653D3" w:rsidRPr="00142782" w:rsidRDefault="001653D3"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Valuation and report</w:t>
            </w:r>
          </w:p>
        </w:tc>
      </w:tr>
      <w:tr w:rsidR="001653D3" w14:paraId="6AAF2F8F" w14:textId="77777777" w:rsidTr="00B35AFA">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4DFFFD3B" w14:textId="062D0108" w:rsidR="001653D3" w:rsidRPr="00142782" w:rsidRDefault="00066F1A"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81</w:t>
            </w:r>
          </w:p>
        </w:tc>
        <w:tc>
          <w:tcPr>
            <w:tcW w:w="684" w:type="pct"/>
            <w:tcMar>
              <w:top w:w="15" w:type="dxa"/>
              <w:left w:w="144" w:type="dxa"/>
              <w:bottom w:w="0" w:type="dxa"/>
              <w:right w:w="144" w:type="dxa"/>
            </w:tcMar>
          </w:tcPr>
          <w:p w14:paraId="70A2AAE7" w14:textId="26F09EA4" w:rsidR="001653D3" w:rsidRPr="00142782" w:rsidRDefault="001653D3"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FS.S.6.13</w:t>
            </w:r>
          </w:p>
        </w:tc>
        <w:tc>
          <w:tcPr>
            <w:tcW w:w="4047" w:type="pct"/>
          </w:tcPr>
          <w:p w14:paraId="2B836465" w14:textId="7802C747" w:rsidR="001653D3" w:rsidRPr="00142782" w:rsidRDefault="001653D3"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Percentage of fair value</w:t>
            </w:r>
          </w:p>
        </w:tc>
      </w:tr>
      <w:tr w:rsidR="001653D3" w14:paraId="667B9B36" w14:textId="77777777" w:rsidTr="00B35AFA">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7370CBEB" w14:textId="2C25C9F6" w:rsidR="001653D3" w:rsidRPr="00142782" w:rsidRDefault="00066F1A"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82</w:t>
            </w:r>
          </w:p>
        </w:tc>
        <w:tc>
          <w:tcPr>
            <w:tcW w:w="684" w:type="pct"/>
            <w:tcMar>
              <w:top w:w="15" w:type="dxa"/>
              <w:left w:w="144" w:type="dxa"/>
              <w:bottom w:w="0" w:type="dxa"/>
              <w:right w:w="144" w:type="dxa"/>
            </w:tcMar>
          </w:tcPr>
          <w:p w14:paraId="494BDC80" w14:textId="31688899" w:rsidR="001653D3" w:rsidRPr="00142782" w:rsidRDefault="001653D3"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FS.S.6.14</w:t>
            </w:r>
          </w:p>
        </w:tc>
        <w:tc>
          <w:tcPr>
            <w:tcW w:w="4047" w:type="pct"/>
          </w:tcPr>
          <w:p w14:paraId="7E56E427" w14:textId="124D33D8" w:rsidR="001653D3" w:rsidRPr="00142782" w:rsidRDefault="001653D3"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Books of accounts to be kept</w:t>
            </w:r>
          </w:p>
        </w:tc>
      </w:tr>
      <w:tr w:rsidR="001653D3" w14:paraId="1147E5CC" w14:textId="77777777" w:rsidTr="00B35AFA">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5BB5D581" w14:textId="7CB3EE2B" w:rsidR="001653D3" w:rsidRPr="00142782" w:rsidRDefault="00066F1A"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83</w:t>
            </w:r>
          </w:p>
        </w:tc>
        <w:tc>
          <w:tcPr>
            <w:tcW w:w="684" w:type="pct"/>
            <w:tcMar>
              <w:top w:w="15" w:type="dxa"/>
              <w:left w:w="144" w:type="dxa"/>
              <w:bottom w:w="0" w:type="dxa"/>
              <w:right w:w="144" w:type="dxa"/>
            </w:tcMar>
          </w:tcPr>
          <w:p w14:paraId="69CC8C8E" w14:textId="183FEC39" w:rsidR="001653D3" w:rsidRPr="00142782" w:rsidRDefault="001653D3"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FS.S.6.15</w:t>
            </w:r>
          </w:p>
        </w:tc>
        <w:tc>
          <w:tcPr>
            <w:tcW w:w="4047" w:type="pct"/>
          </w:tcPr>
          <w:p w14:paraId="6739037E" w14:textId="675604AC" w:rsidR="001653D3" w:rsidRPr="00142782" w:rsidRDefault="001653D3"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Persons who may keep moneys</w:t>
            </w:r>
          </w:p>
        </w:tc>
      </w:tr>
      <w:tr w:rsidR="001653D3" w14:paraId="6638A350" w14:textId="77777777" w:rsidTr="00B35AFA">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4ECB1239" w14:textId="6496FAE5" w:rsidR="001653D3" w:rsidRPr="00142782" w:rsidRDefault="00066F1A"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84</w:t>
            </w:r>
          </w:p>
        </w:tc>
        <w:tc>
          <w:tcPr>
            <w:tcW w:w="684" w:type="pct"/>
            <w:tcBorders>
              <w:top w:val="single" w:sz="4" w:space="0" w:color="auto"/>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5F86F669" w14:textId="549D9778" w:rsidR="001653D3" w:rsidRPr="00142782" w:rsidRDefault="001653D3"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FS.S.6.16</w:t>
            </w:r>
          </w:p>
        </w:tc>
        <w:tc>
          <w:tcPr>
            <w:tcW w:w="4047" w:type="pct"/>
            <w:tcBorders>
              <w:top w:val="single" w:sz="4" w:space="0" w:color="auto"/>
              <w:left w:val="nil"/>
              <w:bottom w:val="single" w:sz="4" w:space="0" w:color="auto"/>
              <w:right w:val="single" w:sz="4" w:space="0" w:color="auto"/>
            </w:tcBorders>
            <w:shd w:val="clear" w:color="auto" w:fill="auto"/>
            <w:vAlign w:val="center"/>
          </w:tcPr>
          <w:p w14:paraId="57A814F3" w14:textId="3CC8B2E8" w:rsidR="001653D3" w:rsidRPr="00142782" w:rsidRDefault="001653D3"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Period for outstanding contributions</w:t>
            </w:r>
          </w:p>
        </w:tc>
      </w:tr>
      <w:tr w:rsidR="001653D3" w14:paraId="51FB72D2" w14:textId="77777777" w:rsidTr="00B35AFA">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2373437C" w14:textId="1186DCE9" w:rsidR="001653D3" w:rsidRPr="00142782" w:rsidRDefault="00066F1A"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85</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17F0C357" w14:textId="3E8DAD6B" w:rsidR="001653D3" w:rsidRPr="00142782" w:rsidRDefault="001653D3"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FS.S.6.17</w:t>
            </w:r>
          </w:p>
        </w:tc>
        <w:tc>
          <w:tcPr>
            <w:tcW w:w="4047" w:type="pct"/>
            <w:tcBorders>
              <w:top w:val="nil"/>
              <w:left w:val="nil"/>
              <w:bottom w:val="single" w:sz="4" w:space="0" w:color="auto"/>
              <w:right w:val="single" w:sz="4" w:space="0" w:color="auto"/>
            </w:tcBorders>
            <w:shd w:val="clear" w:color="auto" w:fill="auto"/>
            <w:vAlign w:val="center"/>
          </w:tcPr>
          <w:p w14:paraId="0A82AB8A" w14:textId="5C42BC9C" w:rsidR="001653D3" w:rsidRPr="00142782" w:rsidRDefault="001653D3"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Application for registration</w:t>
            </w:r>
          </w:p>
        </w:tc>
      </w:tr>
      <w:tr w:rsidR="001653D3" w14:paraId="314F1D2A" w14:textId="77777777" w:rsidTr="00B35AFA">
        <w:trPr>
          <w:trHeight w:val="381"/>
        </w:trPr>
        <w:tc>
          <w:tcPr>
            <w:tcW w:w="269" w:type="pct"/>
            <w:tcBorders>
              <w:top w:val="single" w:sz="4" w:space="0" w:color="auto"/>
              <w:left w:val="single" w:sz="4" w:space="0" w:color="auto"/>
              <w:bottom w:val="single" w:sz="4" w:space="0" w:color="auto"/>
              <w:right w:val="single" w:sz="4" w:space="0" w:color="auto"/>
            </w:tcBorders>
            <w:shd w:val="clear" w:color="auto" w:fill="auto"/>
          </w:tcPr>
          <w:p w14:paraId="426BE1D3" w14:textId="77777777" w:rsidR="007E7C4C" w:rsidRDefault="007E7C4C" w:rsidP="001653D3">
            <w:pPr>
              <w:pStyle w:val="Default"/>
              <w:spacing w:line="360" w:lineRule="auto"/>
              <w:ind w:left="150" w:hanging="7"/>
              <w:rPr>
                <w:rFonts w:ascii="Arial" w:hAnsi="Arial" w:cs="Arial"/>
                <w:color w:val="auto"/>
                <w:sz w:val="22"/>
                <w:szCs w:val="22"/>
                <w:lang w:val="en-CA"/>
              </w:rPr>
            </w:pPr>
          </w:p>
          <w:p w14:paraId="69322775" w14:textId="73208A70" w:rsidR="001653D3" w:rsidRPr="00142782" w:rsidRDefault="00066F1A"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86</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44209F07" w14:textId="50E64376" w:rsidR="001653D3" w:rsidRPr="00142782" w:rsidRDefault="001653D3"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FS.S.6.18</w:t>
            </w:r>
          </w:p>
        </w:tc>
        <w:tc>
          <w:tcPr>
            <w:tcW w:w="4047" w:type="pct"/>
            <w:tcBorders>
              <w:top w:val="nil"/>
              <w:left w:val="nil"/>
              <w:bottom w:val="single" w:sz="4" w:space="0" w:color="auto"/>
              <w:right w:val="single" w:sz="4" w:space="0" w:color="auto"/>
            </w:tcBorders>
            <w:shd w:val="clear" w:color="auto" w:fill="auto"/>
            <w:vAlign w:val="center"/>
          </w:tcPr>
          <w:p w14:paraId="1DA4A28A" w14:textId="77777777" w:rsidR="007E7C4C" w:rsidRDefault="007E7C4C" w:rsidP="001653D3">
            <w:pPr>
              <w:pStyle w:val="Default"/>
              <w:spacing w:line="360" w:lineRule="auto"/>
              <w:ind w:left="150" w:hanging="7"/>
              <w:rPr>
                <w:rFonts w:ascii="Arial" w:hAnsi="Arial" w:cs="Arial"/>
                <w:color w:val="auto"/>
                <w:sz w:val="22"/>
                <w:szCs w:val="22"/>
                <w:lang w:val="en-CA"/>
              </w:rPr>
            </w:pPr>
          </w:p>
          <w:p w14:paraId="376192F4" w14:textId="4ACC60A6" w:rsidR="001653D3" w:rsidRDefault="001653D3"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Certificate of registration</w:t>
            </w:r>
          </w:p>
          <w:p w14:paraId="32819C1F" w14:textId="6DB0CAEA" w:rsidR="007E7C4C" w:rsidRPr="00142782" w:rsidRDefault="007E7C4C" w:rsidP="007E7C4C">
            <w:pPr>
              <w:pStyle w:val="Default"/>
              <w:spacing w:line="360" w:lineRule="auto"/>
              <w:rPr>
                <w:rFonts w:ascii="Arial" w:hAnsi="Arial" w:cs="Arial"/>
                <w:color w:val="auto"/>
                <w:sz w:val="22"/>
                <w:szCs w:val="22"/>
                <w:lang w:val="en-CA"/>
              </w:rPr>
            </w:pPr>
          </w:p>
        </w:tc>
      </w:tr>
      <w:tr w:rsidR="001653D3" w14:paraId="074D50B9" w14:textId="77777777" w:rsidTr="00EB6F9D">
        <w:trPr>
          <w:trHeight w:val="381"/>
        </w:trPr>
        <w:tc>
          <w:tcPr>
            <w:tcW w:w="5000" w:type="pct"/>
            <w:gridSpan w:val="3"/>
            <w:tcBorders>
              <w:top w:val="single" w:sz="4" w:space="0" w:color="auto"/>
              <w:bottom w:val="single" w:sz="4" w:space="0" w:color="auto"/>
            </w:tcBorders>
            <w:shd w:val="clear" w:color="auto" w:fill="A8D08D"/>
          </w:tcPr>
          <w:p w14:paraId="40484AE5" w14:textId="77777777" w:rsidR="001653D3" w:rsidRDefault="001653D3" w:rsidP="001653D3">
            <w:pPr>
              <w:pStyle w:val="Default"/>
              <w:spacing w:before="240" w:line="276" w:lineRule="auto"/>
              <w:rPr>
                <w:rFonts w:ascii="Arial" w:hAnsi="Arial" w:cs="Arial"/>
                <w:b/>
                <w:sz w:val="22"/>
                <w:szCs w:val="22"/>
                <w:lang w:val="en-CA"/>
              </w:rPr>
            </w:pPr>
            <w:r>
              <w:rPr>
                <w:rFonts w:ascii="Arial" w:hAnsi="Arial" w:cs="Arial"/>
                <w:b/>
                <w:sz w:val="22"/>
                <w:szCs w:val="22"/>
                <w:lang w:val="en-CA"/>
              </w:rPr>
              <w:lastRenderedPageBreak/>
              <w:t xml:space="preserve">   Regulation </w:t>
            </w:r>
            <w:r w:rsidRPr="00D61663">
              <w:rPr>
                <w:rFonts w:ascii="Arial" w:hAnsi="Arial" w:cs="Arial"/>
                <w:b/>
                <w:sz w:val="22"/>
                <w:szCs w:val="22"/>
                <w:lang w:val="en-CA"/>
              </w:rPr>
              <w:t>#</w:t>
            </w:r>
          </w:p>
          <w:p w14:paraId="306E01F1" w14:textId="77777777" w:rsidR="001653D3" w:rsidRPr="00263C4B" w:rsidRDefault="001653D3" w:rsidP="001653D3">
            <w:pPr>
              <w:rPr>
                <w:rFonts w:cs="Arial"/>
                <w:sz w:val="22"/>
                <w:szCs w:val="22"/>
                <w:lang w:val="en-CA"/>
              </w:rPr>
            </w:pPr>
          </w:p>
        </w:tc>
      </w:tr>
      <w:tr w:rsidR="001653D3" w14:paraId="33B800BE" w14:textId="77777777" w:rsidTr="00EB6F9D">
        <w:trPr>
          <w:trHeight w:val="381"/>
        </w:trPr>
        <w:tc>
          <w:tcPr>
            <w:tcW w:w="269" w:type="pct"/>
            <w:tcBorders>
              <w:top w:val="single" w:sz="4" w:space="0" w:color="auto"/>
              <w:bottom w:val="single" w:sz="4" w:space="0" w:color="auto"/>
            </w:tcBorders>
          </w:tcPr>
          <w:p w14:paraId="6029D9B2" w14:textId="77777777" w:rsidR="000B2F69" w:rsidRPr="00142782" w:rsidRDefault="000B2F69" w:rsidP="000B2F69">
            <w:pPr>
              <w:pStyle w:val="Default"/>
              <w:spacing w:line="276" w:lineRule="auto"/>
              <w:ind w:left="150" w:hanging="7"/>
              <w:rPr>
                <w:rFonts w:ascii="Arial" w:hAnsi="Arial" w:cs="Arial"/>
                <w:color w:val="auto"/>
                <w:sz w:val="22"/>
                <w:szCs w:val="22"/>
                <w:lang w:val="en-CA"/>
              </w:rPr>
            </w:pPr>
          </w:p>
          <w:p w14:paraId="77FB5EBE" w14:textId="373761D0" w:rsidR="001653D3" w:rsidRPr="00142782" w:rsidRDefault="00066F1A" w:rsidP="000B2F69">
            <w:pPr>
              <w:pStyle w:val="Default"/>
              <w:spacing w:line="276" w:lineRule="auto"/>
              <w:ind w:left="150" w:hanging="7"/>
              <w:rPr>
                <w:rFonts w:ascii="Arial" w:hAnsi="Arial" w:cs="Arial"/>
                <w:color w:val="auto"/>
                <w:sz w:val="22"/>
                <w:szCs w:val="22"/>
                <w:lang w:val="en-CA"/>
              </w:rPr>
            </w:pPr>
            <w:r w:rsidRPr="00142782">
              <w:rPr>
                <w:rFonts w:ascii="Arial" w:hAnsi="Arial" w:cs="Arial"/>
                <w:color w:val="auto"/>
                <w:sz w:val="22"/>
                <w:szCs w:val="22"/>
                <w:lang w:val="en-CA"/>
              </w:rPr>
              <w:t>87</w:t>
            </w:r>
          </w:p>
        </w:tc>
        <w:tc>
          <w:tcPr>
            <w:tcW w:w="684" w:type="pct"/>
            <w:tcBorders>
              <w:top w:val="single" w:sz="4" w:space="0" w:color="auto"/>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25571157" w14:textId="77777777" w:rsidR="000B2F69" w:rsidRPr="00142782" w:rsidRDefault="000B2F69" w:rsidP="000B2F69">
            <w:pPr>
              <w:pStyle w:val="Default"/>
              <w:spacing w:line="276" w:lineRule="auto"/>
              <w:ind w:left="150" w:hanging="7"/>
              <w:rPr>
                <w:rFonts w:ascii="Arial" w:hAnsi="Arial" w:cs="Arial"/>
                <w:color w:val="auto"/>
                <w:sz w:val="22"/>
                <w:szCs w:val="22"/>
                <w:lang w:val="en-CA"/>
              </w:rPr>
            </w:pPr>
          </w:p>
          <w:p w14:paraId="0D213756" w14:textId="2358EBB4" w:rsidR="001653D3" w:rsidRPr="00142782" w:rsidRDefault="001653D3" w:rsidP="000B2F69">
            <w:pPr>
              <w:pStyle w:val="Default"/>
              <w:spacing w:line="276" w:lineRule="auto"/>
              <w:ind w:left="150" w:hanging="7"/>
              <w:rPr>
                <w:rFonts w:ascii="Arial" w:hAnsi="Arial" w:cs="Arial"/>
                <w:color w:val="auto"/>
                <w:sz w:val="22"/>
                <w:szCs w:val="22"/>
                <w:lang w:val="en-CA"/>
              </w:rPr>
            </w:pPr>
            <w:r w:rsidRPr="00142782">
              <w:rPr>
                <w:rFonts w:ascii="Arial" w:hAnsi="Arial" w:cs="Arial"/>
                <w:color w:val="auto"/>
                <w:sz w:val="22"/>
                <w:szCs w:val="22"/>
                <w:lang w:val="en-CA"/>
              </w:rPr>
              <w:t>FS.R.6.1</w:t>
            </w:r>
          </w:p>
          <w:p w14:paraId="4E54970A" w14:textId="77777777" w:rsidR="001653D3" w:rsidRPr="00142782" w:rsidRDefault="001653D3" w:rsidP="000B2F69">
            <w:pPr>
              <w:pStyle w:val="Default"/>
              <w:spacing w:line="276" w:lineRule="auto"/>
              <w:ind w:left="150" w:hanging="7"/>
              <w:rPr>
                <w:rFonts w:ascii="Arial" w:hAnsi="Arial" w:cs="Arial"/>
                <w:color w:val="auto"/>
                <w:sz w:val="22"/>
                <w:szCs w:val="22"/>
                <w:lang w:val="en-CA"/>
              </w:rPr>
            </w:pPr>
          </w:p>
        </w:tc>
        <w:tc>
          <w:tcPr>
            <w:tcW w:w="4047" w:type="pct"/>
            <w:tcBorders>
              <w:top w:val="single" w:sz="4" w:space="0" w:color="auto"/>
              <w:left w:val="nil"/>
              <w:bottom w:val="single" w:sz="4" w:space="0" w:color="auto"/>
            </w:tcBorders>
            <w:shd w:val="clear" w:color="auto" w:fill="auto"/>
            <w:vAlign w:val="center"/>
          </w:tcPr>
          <w:p w14:paraId="46896607" w14:textId="77777777" w:rsidR="000B2F69" w:rsidRPr="00142782" w:rsidRDefault="000B2F69" w:rsidP="000B2F69">
            <w:pPr>
              <w:pStyle w:val="Default"/>
              <w:spacing w:line="276" w:lineRule="auto"/>
              <w:ind w:left="145"/>
              <w:rPr>
                <w:rFonts w:ascii="Arial" w:hAnsi="Arial" w:cs="Arial"/>
                <w:color w:val="auto"/>
                <w:sz w:val="22"/>
                <w:szCs w:val="22"/>
                <w:lang w:val="en-CA"/>
              </w:rPr>
            </w:pPr>
          </w:p>
          <w:p w14:paraId="2D5868C4" w14:textId="11FD894F" w:rsidR="001653D3" w:rsidRPr="00142782" w:rsidRDefault="001653D3" w:rsidP="000B2F69">
            <w:pPr>
              <w:pStyle w:val="Default"/>
              <w:spacing w:line="276" w:lineRule="auto"/>
              <w:ind w:left="145"/>
              <w:rPr>
                <w:rFonts w:ascii="Arial" w:hAnsi="Arial" w:cs="Arial"/>
                <w:color w:val="auto"/>
                <w:sz w:val="22"/>
                <w:szCs w:val="22"/>
                <w:lang w:val="en-CA"/>
              </w:rPr>
            </w:pPr>
            <w:r w:rsidRPr="00142782">
              <w:rPr>
                <w:rFonts w:ascii="Arial" w:hAnsi="Arial" w:cs="Arial"/>
                <w:color w:val="auto"/>
                <w:sz w:val="22"/>
                <w:szCs w:val="22"/>
                <w:lang w:val="en-CA"/>
              </w:rPr>
              <w:t>Amount which aggregate value of income of FS must not exceed for Chapter 6 not to apply to the FS, pursuant to    s. 278(1)</w:t>
            </w:r>
          </w:p>
        </w:tc>
      </w:tr>
      <w:tr w:rsidR="001653D3" w14:paraId="6E327FC6" w14:textId="77777777" w:rsidTr="00EB6F9D">
        <w:trPr>
          <w:trHeight w:val="1589"/>
        </w:trPr>
        <w:tc>
          <w:tcPr>
            <w:tcW w:w="269" w:type="pct"/>
            <w:tcBorders>
              <w:top w:val="single" w:sz="4" w:space="0" w:color="auto"/>
            </w:tcBorders>
          </w:tcPr>
          <w:p w14:paraId="35015530" w14:textId="77777777" w:rsidR="001653D3" w:rsidRPr="00142782" w:rsidRDefault="001653D3" w:rsidP="000B2F69">
            <w:pPr>
              <w:pStyle w:val="Default"/>
              <w:spacing w:line="276" w:lineRule="auto"/>
              <w:ind w:left="150" w:hanging="7"/>
              <w:rPr>
                <w:rFonts w:ascii="Arial" w:hAnsi="Arial" w:cs="Arial"/>
                <w:color w:val="auto"/>
                <w:sz w:val="22"/>
                <w:szCs w:val="22"/>
                <w:lang w:val="en-CA"/>
              </w:rPr>
            </w:pPr>
          </w:p>
          <w:p w14:paraId="0F2DD5F4" w14:textId="2FFCBBD2" w:rsidR="001653D3" w:rsidRPr="00142782" w:rsidRDefault="00066F1A" w:rsidP="000B2F69">
            <w:pPr>
              <w:pStyle w:val="Default"/>
              <w:spacing w:line="276" w:lineRule="auto"/>
              <w:ind w:left="150" w:hanging="7"/>
              <w:rPr>
                <w:rFonts w:ascii="Arial" w:hAnsi="Arial" w:cs="Arial"/>
                <w:color w:val="auto"/>
                <w:sz w:val="22"/>
                <w:szCs w:val="22"/>
                <w:lang w:val="en-CA"/>
              </w:rPr>
            </w:pPr>
            <w:r w:rsidRPr="00142782">
              <w:rPr>
                <w:rFonts w:ascii="Arial" w:hAnsi="Arial" w:cs="Arial"/>
                <w:color w:val="auto"/>
                <w:sz w:val="22"/>
                <w:szCs w:val="22"/>
                <w:lang w:val="en-CA"/>
              </w:rPr>
              <w:t>88</w:t>
            </w:r>
          </w:p>
          <w:p w14:paraId="6C759800" w14:textId="77777777" w:rsidR="001653D3" w:rsidRPr="00142782" w:rsidRDefault="001653D3" w:rsidP="000B2F69">
            <w:pPr>
              <w:pStyle w:val="Default"/>
              <w:spacing w:line="276" w:lineRule="auto"/>
              <w:ind w:left="150" w:hanging="7"/>
              <w:rPr>
                <w:rFonts w:ascii="Arial" w:hAnsi="Arial" w:cs="Arial"/>
                <w:color w:val="auto"/>
                <w:sz w:val="22"/>
                <w:szCs w:val="22"/>
                <w:lang w:val="en-CA"/>
              </w:rPr>
            </w:pPr>
          </w:p>
          <w:p w14:paraId="76553833" w14:textId="77777777" w:rsidR="001653D3" w:rsidRPr="00142782" w:rsidRDefault="001653D3" w:rsidP="000B2F69">
            <w:pPr>
              <w:pStyle w:val="Default"/>
              <w:spacing w:line="276" w:lineRule="auto"/>
              <w:ind w:left="150" w:hanging="7"/>
              <w:rPr>
                <w:rFonts w:ascii="Arial" w:hAnsi="Arial" w:cs="Arial"/>
                <w:color w:val="auto"/>
                <w:sz w:val="22"/>
                <w:szCs w:val="22"/>
                <w:lang w:val="en-CA"/>
              </w:rPr>
            </w:pPr>
          </w:p>
          <w:p w14:paraId="3E59F4A3" w14:textId="77777777" w:rsidR="001653D3" w:rsidRPr="00142782" w:rsidRDefault="001653D3" w:rsidP="000B2F69">
            <w:pPr>
              <w:pStyle w:val="Default"/>
              <w:spacing w:line="276" w:lineRule="auto"/>
              <w:ind w:left="150" w:hanging="7"/>
              <w:rPr>
                <w:rFonts w:ascii="Arial" w:hAnsi="Arial" w:cs="Arial"/>
                <w:color w:val="auto"/>
                <w:sz w:val="22"/>
                <w:szCs w:val="22"/>
                <w:lang w:val="en-CA"/>
              </w:rPr>
            </w:pPr>
          </w:p>
        </w:tc>
        <w:tc>
          <w:tcPr>
            <w:tcW w:w="684" w:type="pct"/>
            <w:tcBorders>
              <w:top w:val="nil"/>
              <w:left w:val="single" w:sz="4" w:space="0" w:color="auto"/>
              <w:right w:val="nil"/>
            </w:tcBorders>
            <w:shd w:val="clear" w:color="auto" w:fill="auto"/>
            <w:tcMar>
              <w:top w:w="15" w:type="dxa"/>
              <w:left w:w="144" w:type="dxa"/>
              <w:bottom w:w="0" w:type="dxa"/>
              <w:right w:w="144" w:type="dxa"/>
            </w:tcMar>
            <w:vAlign w:val="center"/>
          </w:tcPr>
          <w:p w14:paraId="1C0AF1A6" w14:textId="77777777" w:rsidR="001653D3" w:rsidRPr="00142782" w:rsidRDefault="001653D3" w:rsidP="007E7C4C">
            <w:pPr>
              <w:pStyle w:val="Default"/>
              <w:spacing w:line="276" w:lineRule="auto"/>
              <w:ind w:left="143"/>
              <w:rPr>
                <w:rFonts w:ascii="Arial" w:hAnsi="Arial" w:cs="Arial"/>
                <w:color w:val="auto"/>
                <w:sz w:val="22"/>
                <w:szCs w:val="22"/>
                <w:lang w:val="en-CA"/>
              </w:rPr>
            </w:pPr>
          </w:p>
          <w:p w14:paraId="6AE53E60" w14:textId="77777777" w:rsidR="001653D3" w:rsidRPr="00142782" w:rsidRDefault="001653D3" w:rsidP="007E7C4C">
            <w:pPr>
              <w:pStyle w:val="Default"/>
              <w:spacing w:line="276" w:lineRule="auto"/>
              <w:ind w:left="143"/>
              <w:rPr>
                <w:rFonts w:ascii="Arial" w:hAnsi="Arial" w:cs="Arial"/>
                <w:color w:val="auto"/>
                <w:sz w:val="22"/>
                <w:szCs w:val="22"/>
                <w:lang w:val="en-CA"/>
              </w:rPr>
            </w:pPr>
            <w:r w:rsidRPr="00142782">
              <w:rPr>
                <w:rFonts w:ascii="Arial" w:hAnsi="Arial" w:cs="Arial"/>
                <w:color w:val="auto"/>
                <w:sz w:val="22"/>
                <w:szCs w:val="22"/>
                <w:lang w:val="en-CA"/>
              </w:rPr>
              <w:t>FS.R.6.2</w:t>
            </w:r>
          </w:p>
          <w:p w14:paraId="7796D73E" w14:textId="77777777" w:rsidR="001653D3" w:rsidRPr="00142782" w:rsidRDefault="001653D3" w:rsidP="007E7C4C">
            <w:pPr>
              <w:pStyle w:val="Default"/>
              <w:spacing w:line="276" w:lineRule="auto"/>
              <w:ind w:left="143"/>
              <w:rPr>
                <w:rFonts w:ascii="Arial" w:hAnsi="Arial" w:cs="Arial"/>
                <w:color w:val="auto"/>
                <w:sz w:val="22"/>
                <w:szCs w:val="22"/>
                <w:lang w:val="en-CA"/>
              </w:rPr>
            </w:pPr>
          </w:p>
          <w:p w14:paraId="70CC54CA" w14:textId="77777777" w:rsidR="001653D3" w:rsidRPr="00142782" w:rsidRDefault="001653D3" w:rsidP="007E7C4C">
            <w:pPr>
              <w:pStyle w:val="Default"/>
              <w:spacing w:line="276" w:lineRule="auto"/>
              <w:ind w:left="143"/>
              <w:rPr>
                <w:rFonts w:ascii="Arial" w:hAnsi="Arial" w:cs="Arial"/>
                <w:color w:val="auto"/>
                <w:sz w:val="22"/>
                <w:szCs w:val="22"/>
                <w:lang w:val="en-CA"/>
              </w:rPr>
            </w:pPr>
          </w:p>
          <w:p w14:paraId="7B0A2291" w14:textId="1B8E3860" w:rsidR="001653D3" w:rsidRPr="00142782" w:rsidRDefault="001653D3" w:rsidP="007E7C4C">
            <w:pPr>
              <w:pStyle w:val="Default"/>
              <w:spacing w:line="276" w:lineRule="auto"/>
              <w:rPr>
                <w:rFonts w:ascii="Arial" w:hAnsi="Arial" w:cs="Arial"/>
                <w:color w:val="auto"/>
                <w:sz w:val="22"/>
                <w:szCs w:val="22"/>
                <w:lang w:val="en-CA"/>
              </w:rPr>
            </w:pPr>
          </w:p>
        </w:tc>
        <w:tc>
          <w:tcPr>
            <w:tcW w:w="4047" w:type="pct"/>
            <w:tcBorders>
              <w:top w:val="single" w:sz="4" w:space="0" w:color="auto"/>
              <w:left w:val="single" w:sz="4" w:space="0" w:color="auto"/>
            </w:tcBorders>
            <w:shd w:val="clear" w:color="auto" w:fill="auto"/>
            <w:vAlign w:val="center"/>
          </w:tcPr>
          <w:p w14:paraId="0FF5CA41" w14:textId="77777777" w:rsidR="001653D3" w:rsidRPr="00142782" w:rsidRDefault="001653D3" w:rsidP="007E7C4C">
            <w:pPr>
              <w:pStyle w:val="Default"/>
              <w:spacing w:line="276" w:lineRule="auto"/>
              <w:ind w:left="143"/>
              <w:rPr>
                <w:rFonts w:ascii="Arial" w:hAnsi="Arial" w:cs="Arial"/>
                <w:color w:val="auto"/>
                <w:sz w:val="22"/>
                <w:szCs w:val="22"/>
                <w:lang w:val="en-CA"/>
              </w:rPr>
            </w:pPr>
            <w:r w:rsidRPr="00142782">
              <w:rPr>
                <w:rFonts w:ascii="Arial" w:hAnsi="Arial" w:cs="Arial"/>
                <w:color w:val="auto"/>
                <w:sz w:val="22"/>
                <w:szCs w:val="22"/>
                <w:lang w:val="en-CA"/>
              </w:rPr>
              <w:t xml:space="preserve">Min. /max. amounts or both which FS may invest: - </w:t>
            </w:r>
          </w:p>
          <w:p w14:paraId="635CD0EA" w14:textId="77777777" w:rsidR="001653D3" w:rsidRPr="00142782" w:rsidRDefault="001653D3" w:rsidP="007E7C4C">
            <w:pPr>
              <w:pStyle w:val="Default"/>
              <w:spacing w:line="276" w:lineRule="auto"/>
              <w:ind w:left="143"/>
              <w:rPr>
                <w:rFonts w:ascii="Arial" w:hAnsi="Arial" w:cs="Arial"/>
                <w:color w:val="auto"/>
                <w:sz w:val="22"/>
                <w:szCs w:val="22"/>
                <w:lang w:val="en-CA"/>
              </w:rPr>
            </w:pPr>
            <w:r w:rsidRPr="00142782">
              <w:rPr>
                <w:rFonts w:ascii="Arial" w:hAnsi="Arial" w:cs="Arial"/>
                <w:color w:val="auto"/>
                <w:sz w:val="22"/>
                <w:szCs w:val="22"/>
                <w:lang w:val="en-CA"/>
              </w:rPr>
              <w:t>(</w:t>
            </w:r>
            <w:proofErr w:type="spellStart"/>
            <w:r w:rsidRPr="00142782">
              <w:rPr>
                <w:rFonts w:ascii="Arial" w:hAnsi="Arial" w:cs="Arial"/>
                <w:color w:val="auto"/>
                <w:sz w:val="22"/>
                <w:szCs w:val="22"/>
                <w:lang w:val="en-CA"/>
              </w:rPr>
              <w:t>i</w:t>
            </w:r>
            <w:proofErr w:type="spellEnd"/>
            <w:r w:rsidRPr="00142782">
              <w:rPr>
                <w:rFonts w:ascii="Arial" w:hAnsi="Arial" w:cs="Arial"/>
                <w:color w:val="auto"/>
                <w:sz w:val="22"/>
                <w:szCs w:val="22"/>
                <w:lang w:val="en-CA"/>
              </w:rPr>
              <w:t xml:space="preserve">) in or outside Namibia; and </w:t>
            </w:r>
          </w:p>
          <w:p w14:paraId="7AC78EC6" w14:textId="77777777" w:rsidR="001653D3" w:rsidRPr="00142782" w:rsidRDefault="001653D3" w:rsidP="007E7C4C">
            <w:pPr>
              <w:pStyle w:val="Default"/>
              <w:spacing w:line="276" w:lineRule="auto"/>
              <w:ind w:left="143"/>
              <w:rPr>
                <w:rFonts w:ascii="Arial" w:hAnsi="Arial" w:cs="Arial"/>
                <w:color w:val="auto"/>
                <w:sz w:val="22"/>
                <w:szCs w:val="22"/>
                <w:lang w:val="en-CA"/>
              </w:rPr>
            </w:pPr>
            <w:r w:rsidRPr="00142782">
              <w:rPr>
                <w:rFonts w:ascii="Arial" w:hAnsi="Arial" w:cs="Arial"/>
                <w:color w:val="auto"/>
                <w:sz w:val="22"/>
                <w:szCs w:val="22"/>
                <w:lang w:val="en-CA"/>
              </w:rPr>
              <w:t xml:space="preserve">(ii) in a particular asset or in particular kinds/categories of assets in Namibia or elsewhere; and the </w:t>
            </w:r>
          </w:p>
          <w:p w14:paraId="7C373D2A" w14:textId="393A8BE0" w:rsidR="001653D3" w:rsidRPr="00142782" w:rsidRDefault="001653D3" w:rsidP="007E7C4C">
            <w:pPr>
              <w:pStyle w:val="Default"/>
              <w:spacing w:line="276" w:lineRule="auto"/>
              <w:ind w:left="143"/>
              <w:rPr>
                <w:rFonts w:ascii="Arial" w:hAnsi="Arial" w:cs="Arial"/>
                <w:color w:val="auto"/>
                <w:sz w:val="22"/>
                <w:szCs w:val="22"/>
                <w:lang w:val="en-CA"/>
              </w:rPr>
            </w:pPr>
            <w:r w:rsidRPr="00142782">
              <w:rPr>
                <w:rFonts w:ascii="Arial" w:hAnsi="Arial" w:cs="Arial"/>
                <w:color w:val="auto"/>
                <w:sz w:val="22"/>
                <w:szCs w:val="22"/>
                <w:lang w:val="en-CA"/>
              </w:rPr>
              <w:t xml:space="preserve">     basis on which amounts determined etc.</w:t>
            </w:r>
          </w:p>
        </w:tc>
      </w:tr>
      <w:tr w:rsidR="001653D3" w14:paraId="1BD2E7B1" w14:textId="77777777" w:rsidTr="00EB6F9D">
        <w:trPr>
          <w:trHeight w:val="634"/>
        </w:trPr>
        <w:tc>
          <w:tcPr>
            <w:tcW w:w="269" w:type="pct"/>
            <w:tcBorders>
              <w:top w:val="single" w:sz="4" w:space="0" w:color="auto"/>
              <w:bottom w:val="single" w:sz="4" w:space="0" w:color="auto"/>
            </w:tcBorders>
          </w:tcPr>
          <w:p w14:paraId="5BE793F8" w14:textId="77777777" w:rsidR="001631DD" w:rsidRPr="00142782" w:rsidRDefault="001631DD" w:rsidP="000B2F69">
            <w:pPr>
              <w:pStyle w:val="Default"/>
              <w:spacing w:line="276" w:lineRule="auto"/>
              <w:jc w:val="center"/>
              <w:rPr>
                <w:rFonts w:ascii="Arial" w:hAnsi="Arial" w:cs="Arial"/>
                <w:color w:val="auto"/>
                <w:sz w:val="22"/>
                <w:szCs w:val="22"/>
                <w:lang w:val="en-CA"/>
              </w:rPr>
            </w:pPr>
          </w:p>
          <w:p w14:paraId="590550D4" w14:textId="3A0106A4" w:rsidR="000B2F69" w:rsidRPr="00142782" w:rsidRDefault="00066F1A" w:rsidP="000B2F69">
            <w:pPr>
              <w:pStyle w:val="Default"/>
              <w:spacing w:line="276" w:lineRule="auto"/>
              <w:jc w:val="center"/>
              <w:rPr>
                <w:rFonts w:ascii="Arial" w:hAnsi="Arial" w:cs="Arial"/>
                <w:color w:val="auto"/>
                <w:sz w:val="22"/>
                <w:szCs w:val="22"/>
                <w:lang w:val="en-CA"/>
              </w:rPr>
            </w:pPr>
            <w:r w:rsidRPr="00142782">
              <w:rPr>
                <w:rFonts w:ascii="Arial" w:hAnsi="Arial" w:cs="Arial"/>
                <w:color w:val="auto"/>
                <w:sz w:val="22"/>
                <w:szCs w:val="22"/>
                <w:lang w:val="en-CA"/>
              </w:rPr>
              <w:t>89</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3BFAB42D" w14:textId="77777777" w:rsidR="001653D3" w:rsidRPr="00142782" w:rsidRDefault="001653D3" w:rsidP="000B2F69">
            <w:pPr>
              <w:spacing w:line="276" w:lineRule="auto"/>
              <w:ind w:left="180"/>
              <w:rPr>
                <w:rFonts w:cs="Arial"/>
                <w:bCs/>
                <w:sz w:val="22"/>
                <w:szCs w:val="22"/>
              </w:rPr>
            </w:pPr>
            <w:r w:rsidRPr="00142782">
              <w:rPr>
                <w:rFonts w:cs="Arial"/>
                <w:bCs/>
                <w:sz w:val="22"/>
                <w:szCs w:val="22"/>
              </w:rPr>
              <w:t>FS.R.6.3</w:t>
            </w:r>
          </w:p>
          <w:p w14:paraId="1BDEF00D" w14:textId="77777777" w:rsidR="001653D3" w:rsidRPr="00142782" w:rsidRDefault="001653D3" w:rsidP="000B2F69">
            <w:pPr>
              <w:spacing w:line="276" w:lineRule="auto"/>
              <w:rPr>
                <w:rFonts w:cs="Arial"/>
                <w:bCs/>
                <w:sz w:val="22"/>
                <w:szCs w:val="22"/>
              </w:rPr>
            </w:pPr>
          </w:p>
        </w:tc>
        <w:tc>
          <w:tcPr>
            <w:tcW w:w="4047" w:type="pct"/>
            <w:tcBorders>
              <w:top w:val="nil"/>
              <w:left w:val="nil"/>
              <w:bottom w:val="single" w:sz="4" w:space="0" w:color="auto"/>
            </w:tcBorders>
            <w:shd w:val="clear" w:color="auto" w:fill="auto"/>
            <w:vAlign w:val="center"/>
          </w:tcPr>
          <w:p w14:paraId="2758FC47" w14:textId="0BE18642" w:rsidR="000B2F69" w:rsidRPr="00142782" w:rsidRDefault="001653D3" w:rsidP="007E7C4C">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Authority for NAMFISA to grant unconditional/conditional exemptions, whether unlimited or limited in duration, from provisions of Reg. FS.R.6.2</w:t>
            </w:r>
          </w:p>
        </w:tc>
      </w:tr>
      <w:tr w:rsidR="001653D3" w14:paraId="3B223FCD" w14:textId="77777777" w:rsidTr="00EB6F9D">
        <w:trPr>
          <w:trHeight w:val="381"/>
        </w:trPr>
        <w:tc>
          <w:tcPr>
            <w:tcW w:w="5000" w:type="pct"/>
            <w:gridSpan w:val="3"/>
            <w:tcBorders>
              <w:top w:val="single" w:sz="4" w:space="0" w:color="auto"/>
              <w:bottom w:val="single" w:sz="4" w:space="0" w:color="auto"/>
            </w:tcBorders>
            <w:shd w:val="clear" w:color="auto" w:fill="BDD6EE"/>
          </w:tcPr>
          <w:p w14:paraId="050F381D" w14:textId="77777777" w:rsidR="001653D3" w:rsidRDefault="001653D3" w:rsidP="001653D3">
            <w:pPr>
              <w:ind w:left="180"/>
              <w:rPr>
                <w:rFonts w:cs="Arial"/>
                <w:b/>
                <w:bCs/>
                <w:sz w:val="22"/>
                <w:szCs w:val="22"/>
              </w:rPr>
            </w:pPr>
            <w:r w:rsidRPr="002051CF">
              <w:rPr>
                <w:rFonts w:cs="Arial"/>
                <w:b/>
                <w:bCs/>
                <w:sz w:val="22"/>
                <w:szCs w:val="22"/>
              </w:rPr>
              <w:t xml:space="preserve">   </w:t>
            </w:r>
          </w:p>
          <w:p w14:paraId="33E8569A" w14:textId="77777777" w:rsidR="001653D3" w:rsidRDefault="001653D3" w:rsidP="001653D3">
            <w:pPr>
              <w:ind w:left="180"/>
              <w:rPr>
                <w:rFonts w:cs="Arial"/>
                <w:b/>
                <w:bCs/>
                <w:sz w:val="22"/>
                <w:szCs w:val="22"/>
              </w:rPr>
            </w:pPr>
            <w:r w:rsidRPr="002051CF">
              <w:rPr>
                <w:rFonts w:cs="Arial"/>
                <w:b/>
                <w:bCs/>
                <w:sz w:val="22"/>
                <w:szCs w:val="22"/>
              </w:rPr>
              <w:t xml:space="preserve">Chapter 7: Medical Aid Funds </w:t>
            </w:r>
          </w:p>
          <w:p w14:paraId="734F0FE9" w14:textId="77777777" w:rsidR="001653D3" w:rsidRPr="002051CF" w:rsidRDefault="001653D3" w:rsidP="001653D3">
            <w:pPr>
              <w:ind w:left="180"/>
              <w:rPr>
                <w:rFonts w:cs="Arial"/>
                <w:b/>
                <w:bCs/>
                <w:sz w:val="22"/>
                <w:szCs w:val="22"/>
              </w:rPr>
            </w:pPr>
          </w:p>
        </w:tc>
      </w:tr>
      <w:tr w:rsidR="001653D3" w14:paraId="5F6C814B" w14:textId="77777777" w:rsidTr="00EB6F9D">
        <w:trPr>
          <w:trHeight w:val="381"/>
        </w:trPr>
        <w:tc>
          <w:tcPr>
            <w:tcW w:w="269" w:type="pct"/>
            <w:tcBorders>
              <w:top w:val="single" w:sz="4" w:space="0" w:color="auto"/>
              <w:bottom w:val="single" w:sz="4" w:space="0" w:color="auto"/>
            </w:tcBorders>
          </w:tcPr>
          <w:p w14:paraId="2BF67384" w14:textId="6E35C8C6" w:rsidR="001653D3" w:rsidRPr="00142782" w:rsidRDefault="001631DD" w:rsidP="001631DD">
            <w:pPr>
              <w:spacing w:line="360" w:lineRule="auto"/>
              <w:jc w:val="center"/>
              <w:rPr>
                <w:rFonts w:cs="Arial"/>
                <w:bCs/>
                <w:sz w:val="22"/>
                <w:szCs w:val="22"/>
              </w:rPr>
            </w:pPr>
            <w:r w:rsidRPr="00142782">
              <w:rPr>
                <w:rFonts w:cs="Arial"/>
                <w:bCs/>
                <w:sz w:val="22"/>
                <w:szCs w:val="22"/>
              </w:rPr>
              <w:t>9</w:t>
            </w:r>
            <w:r w:rsidR="00066F1A" w:rsidRPr="00142782">
              <w:rPr>
                <w:rFonts w:cs="Arial"/>
                <w:bCs/>
                <w:sz w:val="22"/>
                <w:szCs w:val="22"/>
              </w:rPr>
              <w:t>0</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28BA52D7" w14:textId="77777777" w:rsidR="001653D3" w:rsidRPr="00142782" w:rsidRDefault="001653D3" w:rsidP="001653D3">
            <w:pPr>
              <w:pStyle w:val="Default"/>
              <w:ind w:left="150" w:hanging="7"/>
              <w:rPr>
                <w:rFonts w:ascii="Arial" w:hAnsi="Arial" w:cs="Arial"/>
                <w:color w:val="auto"/>
                <w:sz w:val="22"/>
                <w:szCs w:val="22"/>
                <w:lang w:val="en-CA"/>
              </w:rPr>
            </w:pPr>
            <w:r w:rsidRPr="00142782">
              <w:rPr>
                <w:rFonts w:ascii="Arial" w:hAnsi="Arial" w:cs="Arial"/>
                <w:color w:val="auto"/>
                <w:sz w:val="22"/>
                <w:szCs w:val="22"/>
                <w:lang w:val="en-CA"/>
              </w:rPr>
              <w:t>MAF.S.7.4</w:t>
            </w:r>
          </w:p>
        </w:tc>
        <w:tc>
          <w:tcPr>
            <w:tcW w:w="4047" w:type="pct"/>
            <w:tcBorders>
              <w:top w:val="nil"/>
              <w:left w:val="nil"/>
              <w:bottom w:val="single" w:sz="4" w:space="0" w:color="auto"/>
            </w:tcBorders>
            <w:shd w:val="clear" w:color="auto" w:fill="auto"/>
            <w:vAlign w:val="center"/>
          </w:tcPr>
          <w:p w14:paraId="0F08CB50" w14:textId="77777777" w:rsidR="001653D3" w:rsidRPr="00142782" w:rsidRDefault="001653D3"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Rules of MAF and any amendment of such rules</w:t>
            </w:r>
          </w:p>
        </w:tc>
      </w:tr>
      <w:tr w:rsidR="001653D3" w14:paraId="71E346D0" w14:textId="77777777" w:rsidTr="00EB6F9D">
        <w:trPr>
          <w:trHeight w:val="381"/>
        </w:trPr>
        <w:tc>
          <w:tcPr>
            <w:tcW w:w="269" w:type="pct"/>
            <w:tcBorders>
              <w:top w:val="single" w:sz="4" w:space="0" w:color="auto"/>
              <w:bottom w:val="single" w:sz="4" w:space="0" w:color="auto"/>
            </w:tcBorders>
          </w:tcPr>
          <w:p w14:paraId="60A91427" w14:textId="3A7D388E" w:rsidR="001653D3" w:rsidRPr="00142782" w:rsidRDefault="001631DD" w:rsidP="001631DD">
            <w:pPr>
              <w:spacing w:line="360" w:lineRule="auto"/>
              <w:jc w:val="center"/>
              <w:rPr>
                <w:rFonts w:cs="Arial"/>
                <w:bCs/>
                <w:sz w:val="22"/>
                <w:szCs w:val="22"/>
              </w:rPr>
            </w:pPr>
            <w:r w:rsidRPr="00142782">
              <w:rPr>
                <w:rFonts w:cs="Arial"/>
                <w:bCs/>
                <w:sz w:val="22"/>
                <w:szCs w:val="22"/>
              </w:rPr>
              <w:t>9</w:t>
            </w:r>
            <w:r w:rsidR="00066F1A" w:rsidRPr="00142782">
              <w:rPr>
                <w:rFonts w:cs="Arial"/>
                <w:bCs/>
                <w:sz w:val="22"/>
                <w:szCs w:val="22"/>
              </w:rPr>
              <w:t>1</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51770A50" w14:textId="77777777" w:rsidR="001653D3" w:rsidRPr="00142782" w:rsidRDefault="001653D3" w:rsidP="001653D3">
            <w:pPr>
              <w:pStyle w:val="Default"/>
              <w:ind w:left="150" w:hanging="7"/>
              <w:rPr>
                <w:rFonts w:ascii="Arial" w:hAnsi="Arial" w:cs="Arial"/>
                <w:color w:val="auto"/>
                <w:sz w:val="22"/>
                <w:szCs w:val="22"/>
                <w:lang w:val="en-CA"/>
              </w:rPr>
            </w:pPr>
            <w:r w:rsidRPr="00142782">
              <w:rPr>
                <w:rFonts w:ascii="Arial" w:hAnsi="Arial" w:cs="Arial"/>
                <w:color w:val="auto"/>
                <w:sz w:val="22"/>
                <w:szCs w:val="22"/>
                <w:lang w:val="en-CA"/>
              </w:rPr>
              <w:t>MAF.S.7.5</w:t>
            </w:r>
          </w:p>
        </w:tc>
        <w:tc>
          <w:tcPr>
            <w:tcW w:w="4047" w:type="pct"/>
            <w:tcBorders>
              <w:top w:val="nil"/>
              <w:left w:val="nil"/>
              <w:bottom w:val="single" w:sz="4" w:space="0" w:color="auto"/>
            </w:tcBorders>
            <w:shd w:val="clear" w:color="auto" w:fill="auto"/>
            <w:vAlign w:val="center"/>
          </w:tcPr>
          <w:p w14:paraId="5ED37959" w14:textId="77777777" w:rsidR="001653D3" w:rsidRPr="00142782" w:rsidRDefault="001653D3"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Determination of soundness of financial position of MAF for purposes of s. 332(3)</w:t>
            </w:r>
          </w:p>
        </w:tc>
      </w:tr>
      <w:tr w:rsidR="001653D3" w14:paraId="689A8256" w14:textId="77777777" w:rsidTr="00EB6F9D">
        <w:trPr>
          <w:trHeight w:val="381"/>
        </w:trPr>
        <w:tc>
          <w:tcPr>
            <w:tcW w:w="269" w:type="pct"/>
            <w:tcBorders>
              <w:top w:val="single" w:sz="4" w:space="0" w:color="auto"/>
              <w:bottom w:val="single" w:sz="4" w:space="0" w:color="auto"/>
            </w:tcBorders>
          </w:tcPr>
          <w:p w14:paraId="37208097" w14:textId="6AE0DDD3" w:rsidR="001653D3" w:rsidRPr="00142782" w:rsidRDefault="001631DD" w:rsidP="001631DD">
            <w:pPr>
              <w:spacing w:line="360" w:lineRule="auto"/>
              <w:jc w:val="center"/>
              <w:rPr>
                <w:rFonts w:cs="Arial"/>
                <w:bCs/>
                <w:sz w:val="22"/>
                <w:szCs w:val="22"/>
              </w:rPr>
            </w:pPr>
            <w:r w:rsidRPr="00142782">
              <w:rPr>
                <w:rFonts w:cs="Arial"/>
                <w:bCs/>
                <w:sz w:val="22"/>
                <w:szCs w:val="22"/>
              </w:rPr>
              <w:t>9</w:t>
            </w:r>
            <w:r w:rsidR="00066F1A" w:rsidRPr="00142782">
              <w:rPr>
                <w:rFonts w:cs="Arial"/>
                <w:bCs/>
                <w:sz w:val="22"/>
                <w:szCs w:val="22"/>
              </w:rPr>
              <w:t>2</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74F1F167" w14:textId="77777777" w:rsidR="001653D3" w:rsidRPr="00142782" w:rsidRDefault="001653D3" w:rsidP="001653D3">
            <w:pPr>
              <w:pStyle w:val="Default"/>
              <w:ind w:left="150" w:hanging="7"/>
              <w:rPr>
                <w:rFonts w:ascii="Arial" w:hAnsi="Arial" w:cs="Arial"/>
                <w:color w:val="auto"/>
                <w:sz w:val="22"/>
                <w:szCs w:val="22"/>
                <w:lang w:val="en-CA"/>
              </w:rPr>
            </w:pPr>
            <w:r w:rsidRPr="00142782">
              <w:rPr>
                <w:rFonts w:ascii="Arial" w:hAnsi="Arial" w:cs="Arial"/>
                <w:color w:val="auto"/>
                <w:sz w:val="22"/>
                <w:szCs w:val="22"/>
                <w:lang w:val="en-CA"/>
              </w:rPr>
              <w:t>MAF.S.7.7</w:t>
            </w:r>
          </w:p>
        </w:tc>
        <w:tc>
          <w:tcPr>
            <w:tcW w:w="4047" w:type="pct"/>
            <w:tcBorders>
              <w:top w:val="nil"/>
              <w:left w:val="nil"/>
              <w:bottom w:val="single" w:sz="4" w:space="0" w:color="auto"/>
            </w:tcBorders>
            <w:shd w:val="clear" w:color="auto" w:fill="auto"/>
            <w:vAlign w:val="center"/>
          </w:tcPr>
          <w:p w14:paraId="00C6E060" w14:textId="77777777" w:rsidR="001653D3" w:rsidRPr="00142782" w:rsidRDefault="001653D3" w:rsidP="001653D3">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Written proof of membership</w:t>
            </w:r>
          </w:p>
        </w:tc>
      </w:tr>
      <w:tr w:rsidR="001653D3" w14:paraId="6932F118" w14:textId="77777777" w:rsidTr="00EB6F9D">
        <w:trPr>
          <w:trHeight w:val="65"/>
        </w:trPr>
        <w:tc>
          <w:tcPr>
            <w:tcW w:w="269" w:type="pct"/>
            <w:tcBorders>
              <w:top w:val="single" w:sz="4" w:space="0" w:color="auto"/>
              <w:bottom w:val="single" w:sz="4" w:space="0" w:color="auto"/>
            </w:tcBorders>
          </w:tcPr>
          <w:p w14:paraId="0A8717AE" w14:textId="7D4D423C" w:rsidR="001653D3"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 xml:space="preserve"> 9</w:t>
            </w:r>
            <w:r w:rsidR="00066F1A" w:rsidRPr="00142782">
              <w:rPr>
                <w:rFonts w:ascii="Arial" w:hAnsi="Arial" w:cs="Arial"/>
                <w:color w:val="auto"/>
                <w:sz w:val="22"/>
                <w:szCs w:val="22"/>
                <w:lang w:val="en-CA"/>
              </w:rPr>
              <w:t>3</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633FC803" w14:textId="41F2A0CF" w:rsidR="001653D3" w:rsidRPr="00142782" w:rsidRDefault="001653D3"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MAF.S.7.8</w:t>
            </w:r>
          </w:p>
        </w:tc>
        <w:tc>
          <w:tcPr>
            <w:tcW w:w="4047" w:type="pct"/>
            <w:tcBorders>
              <w:top w:val="nil"/>
              <w:left w:val="nil"/>
              <w:bottom w:val="single" w:sz="4" w:space="0" w:color="auto"/>
            </w:tcBorders>
            <w:shd w:val="clear" w:color="auto" w:fill="auto"/>
            <w:vAlign w:val="center"/>
          </w:tcPr>
          <w:p w14:paraId="26FA3E40" w14:textId="45ABDDE1" w:rsidR="001653D3" w:rsidRPr="00142782" w:rsidRDefault="001653D3"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Requirements for termination or dissolution of MAF in the circumstances specified in its rules</w:t>
            </w:r>
          </w:p>
        </w:tc>
      </w:tr>
      <w:tr w:rsidR="001631DD" w14:paraId="4CCE4700" w14:textId="77777777" w:rsidTr="00131541">
        <w:trPr>
          <w:trHeight w:val="65"/>
        </w:trPr>
        <w:tc>
          <w:tcPr>
            <w:tcW w:w="269" w:type="pct"/>
            <w:tcBorders>
              <w:top w:val="single" w:sz="4" w:space="0" w:color="auto"/>
              <w:left w:val="single" w:sz="4" w:space="0" w:color="auto"/>
              <w:bottom w:val="single" w:sz="4" w:space="0" w:color="auto"/>
              <w:right w:val="single" w:sz="4" w:space="0" w:color="auto"/>
            </w:tcBorders>
            <w:shd w:val="clear" w:color="auto" w:fill="auto"/>
          </w:tcPr>
          <w:p w14:paraId="4FC051FB" w14:textId="1860FC0D" w:rsidR="001631DD" w:rsidRPr="00142782" w:rsidRDefault="001631DD" w:rsidP="001631DD">
            <w:pPr>
              <w:pStyle w:val="Default"/>
              <w:ind w:left="150" w:hanging="7"/>
              <w:rPr>
                <w:rFonts w:ascii="Arial" w:hAnsi="Arial" w:cs="Arial"/>
                <w:color w:val="auto"/>
                <w:sz w:val="22"/>
                <w:szCs w:val="22"/>
                <w:lang w:val="en-CA"/>
              </w:rPr>
            </w:pPr>
            <w:r w:rsidRPr="00142782">
              <w:rPr>
                <w:rFonts w:ascii="Arial" w:hAnsi="Arial" w:cs="Arial"/>
                <w:color w:val="auto"/>
                <w:sz w:val="22"/>
                <w:szCs w:val="22"/>
                <w:lang w:val="en-CA"/>
              </w:rPr>
              <w:t xml:space="preserve"> </w:t>
            </w:r>
            <w:r w:rsidR="00066F1A" w:rsidRPr="00142782">
              <w:rPr>
                <w:rFonts w:ascii="Arial" w:hAnsi="Arial" w:cs="Arial"/>
                <w:color w:val="auto"/>
                <w:sz w:val="22"/>
                <w:szCs w:val="22"/>
                <w:lang w:val="en-CA"/>
              </w:rPr>
              <w:t>94</w:t>
            </w:r>
          </w:p>
        </w:tc>
        <w:tc>
          <w:tcPr>
            <w:tcW w:w="684" w:type="pct"/>
            <w:tcMar>
              <w:top w:w="15" w:type="dxa"/>
              <w:left w:w="144" w:type="dxa"/>
              <w:bottom w:w="0" w:type="dxa"/>
              <w:right w:w="144" w:type="dxa"/>
            </w:tcMar>
          </w:tcPr>
          <w:p w14:paraId="2015FA5B" w14:textId="57C2275C"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MAF.S.7.10</w:t>
            </w:r>
          </w:p>
        </w:tc>
        <w:tc>
          <w:tcPr>
            <w:tcW w:w="4047" w:type="pct"/>
          </w:tcPr>
          <w:p w14:paraId="06322551" w14:textId="4E6CC9C4"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Valuation reports</w:t>
            </w:r>
          </w:p>
        </w:tc>
      </w:tr>
      <w:tr w:rsidR="001631DD" w14:paraId="5E730AC0" w14:textId="77777777" w:rsidTr="00131541">
        <w:trPr>
          <w:trHeight w:val="65"/>
        </w:trPr>
        <w:tc>
          <w:tcPr>
            <w:tcW w:w="269" w:type="pct"/>
            <w:tcBorders>
              <w:top w:val="single" w:sz="4" w:space="0" w:color="auto"/>
              <w:left w:val="single" w:sz="4" w:space="0" w:color="auto"/>
              <w:bottom w:val="single" w:sz="4" w:space="0" w:color="auto"/>
              <w:right w:val="single" w:sz="4" w:space="0" w:color="auto"/>
            </w:tcBorders>
            <w:shd w:val="clear" w:color="auto" w:fill="auto"/>
          </w:tcPr>
          <w:p w14:paraId="1E6B1409" w14:textId="547819F5" w:rsidR="001631DD" w:rsidRPr="00142782" w:rsidRDefault="001631DD" w:rsidP="001631DD">
            <w:pPr>
              <w:pStyle w:val="Default"/>
              <w:ind w:left="150" w:hanging="7"/>
              <w:rPr>
                <w:rFonts w:ascii="Arial" w:hAnsi="Arial" w:cs="Arial"/>
                <w:color w:val="auto"/>
                <w:sz w:val="22"/>
                <w:szCs w:val="22"/>
                <w:lang w:val="en-CA"/>
              </w:rPr>
            </w:pPr>
            <w:r w:rsidRPr="00142782">
              <w:rPr>
                <w:rFonts w:ascii="Arial" w:hAnsi="Arial" w:cs="Arial"/>
                <w:color w:val="auto"/>
                <w:sz w:val="22"/>
                <w:szCs w:val="22"/>
                <w:lang w:val="en-CA"/>
              </w:rPr>
              <w:t xml:space="preserve"> </w:t>
            </w:r>
            <w:r w:rsidR="00066F1A" w:rsidRPr="00142782">
              <w:rPr>
                <w:rFonts w:ascii="Arial" w:hAnsi="Arial" w:cs="Arial"/>
                <w:color w:val="auto"/>
                <w:sz w:val="22"/>
                <w:szCs w:val="22"/>
                <w:lang w:val="en-CA"/>
              </w:rPr>
              <w:t>95</w:t>
            </w:r>
          </w:p>
        </w:tc>
        <w:tc>
          <w:tcPr>
            <w:tcW w:w="684" w:type="pct"/>
            <w:tcMar>
              <w:top w:w="15" w:type="dxa"/>
              <w:left w:w="144" w:type="dxa"/>
              <w:bottom w:w="0" w:type="dxa"/>
              <w:right w:w="144" w:type="dxa"/>
            </w:tcMar>
          </w:tcPr>
          <w:p w14:paraId="0CEC5B17" w14:textId="1806250B"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MAF.S.7.11</w:t>
            </w:r>
          </w:p>
        </w:tc>
        <w:tc>
          <w:tcPr>
            <w:tcW w:w="4047" w:type="pct"/>
          </w:tcPr>
          <w:p w14:paraId="626F2F36" w14:textId="3EC7CEBE"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Minimum number of members</w:t>
            </w:r>
          </w:p>
        </w:tc>
      </w:tr>
      <w:tr w:rsidR="001631DD" w14:paraId="1E10439B" w14:textId="77777777" w:rsidTr="00131541">
        <w:trPr>
          <w:trHeight w:val="65"/>
        </w:trPr>
        <w:tc>
          <w:tcPr>
            <w:tcW w:w="269" w:type="pct"/>
            <w:tcBorders>
              <w:top w:val="single" w:sz="4" w:space="0" w:color="auto"/>
              <w:left w:val="single" w:sz="4" w:space="0" w:color="auto"/>
              <w:bottom w:val="single" w:sz="4" w:space="0" w:color="auto"/>
              <w:right w:val="single" w:sz="4" w:space="0" w:color="auto"/>
            </w:tcBorders>
            <w:shd w:val="clear" w:color="auto" w:fill="auto"/>
          </w:tcPr>
          <w:p w14:paraId="3A5640D6" w14:textId="16311508" w:rsidR="001631DD" w:rsidRPr="00142782" w:rsidRDefault="001631DD" w:rsidP="001631DD">
            <w:pPr>
              <w:pStyle w:val="Default"/>
              <w:ind w:left="150" w:hanging="7"/>
              <w:rPr>
                <w:rFonts w:ascii="Arial" w:hAnsi="Arial" w:cs="Arial"/>
                <w:color w:val="auto"/>
                <w:sz w:val="22"/>
                <w:szCs w:val="22"/>
                <w:lang w:val="en-CA"/>
              </w:rPr>
            </w:pPr>
            <w:r w:rsidRPr="00142782">
              <w:rPr>
                <w:rFonts w:ascii="Arial" w:hAnsi="Arial" w:cs="Arial"/>
                <w:color w:val="auto"/>
                <w:sz w:val="22"/>
                <w:szCs w:val="22"/>
                <w:lang w:val="en-CA"/>
              </w:rPr>
              <w:lastRenderedPageBreak/>
              <w:t xml:space="preserve"> </w:t>
            </w:r>
            <w:r w:rsidR="00066F1A" w:rsidRPr="00142782">
              <w:rPr>
                <w:rFonts w:ascii="Arial" w:hAnsi="Arial" w:cs="Arial"/>
                <w:color w:val="auto"/>
                <w:sz w:val="22"/>
                <w:szCs w:val="22"/>
                <w:lang w:val="en-CA"/>
              </w:rPr>
              <w:t>96</w:t>
            </w:r>
          </w:p>
        </w:tc>
        <w:tc>
          <w:tcPr>
            <w:tcW w:w="684" w:type="pct"/>
            <w:tcMar>
              <w:top w:w="15" w:type="dxa"/>
              <w:left w:w="144" w:type="dxa"/>
              <w:bottom w:w="0" w:type="dxa"/>
              <w:right w:w="144" w:type="dxa"/>
            </w:tcMar>
          </w:tcPr>
          <w:p w14:paraId="1A021734" w14:textId="1C226EA6"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MAF.S.7.12</w:t>
            </w:r>
          </w:p>
        </w:tc>
        <w:tc>
          <w:tcPr>
            <w:tcW w:w="4047" w:type="pct"/>
          </w:tcPr>
          <w:p w14:paraId="5D40E7FA" w14:textId="6FFB9385"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Annual Report</w:t>
            </w:r>
          </w:p>
        </w:tc>
      </w:tr>
      <w:tr w:rsidR="001631DD" w14:paraId="3D68E3BB" w14:textId="77777777" w:rsidTr="00131541">
        <w:trPr>
          <w:trHeight w:val="65"/>
        </w:trPr>
        <w:tc>
          <w:tcPr>
            <w:tcW w:w="269" w:type="pct"/>
            <w:tcBorders>
              <w:top w:val="single" w:sz="4" w:space="0" w:color="auto"/>
              <w:left w:val="single" w:sz="4" w:space="0" w:color="auto"/>
              <w:bottom w:val="single" w:sz="4" w:space="0" w:color="auto"/>
              <w:right w:val="single" w:sz="4" w:space="0" w:color="auto"/>
            </w:tcBorders>
            <w:shd w:val="clear" w:color="auto" w:fill="auto"/>
          </w:tcPr>
          <w:p w14:paraId="0A8B634A" w14:textId="4DEE9F64" w:rsidR="001631DD" w:rsidRPr="00142782" w:rsidRDefault="001631DD" w:rsidP="001631DD">
            <w:pPr>
              <w:pStyle w:val="Default"/>
              <w:ind w:left="150" w:hanging="7"/>
              <w:rPr>
                <w:rFonts w:ascii="Arial" w:hAnsi="Arial" w:cs="Arial"/>
                <w:color w:val="auto"/>
                <w:sz w:val="22"/>
                <w:szCs w:val="22"/>
                <w:lang w:val="en-CA"/>
              </w:rPr>
            </w:pPr>
            <w:r w:rsidRPr="00142782">
              <w:rPr>
                <w:rFonts w:ascii="Arial" w:hAnsi="Arial" w:cs="Arial"/>
                <w:color w:val="auto"/>
                <w:sz w:val="22"/>
                <w:szCs w:val="22"/>
                <w:lang w:val="en-CA"/>
              </w:rPr>
              <w:t xml:space="preserve"> </w:t>
            </w:r>
            <w:r w:rsidR="00066F1A" w:rsidRPr="00142782">
              <w:rPr>
                <w:rFonts w:ascii="Arial" w:hAnsi="Arial" w:cs="Arial"/>
                <w:color w:val="auto"/>
                <w:sz w:val="22"/>
                <w:szCs w:val="22"/>
                <w:lang w:val="en-CA"/>
              </w:rPr>
              <w:t>97</w:t>
            </w:r>
          </w:p>
        </w:tc>
        <w:tc>
          <w:tcPr>
            <w:tcW w:w="684" w:type="pct"/>
            <w:tcMar>
              <w:top w:w="15" w:type="dxa"/>
              <w:left w:w="144" w:type="dxa"/>
              <w:bottom w:w="0" w:type="dxa"/>
              <w:right w:w="144" w:type="dxa"/>
            </w:tcMar>
          </w:tcPr>
          <w:p w14:paraId="206CBAC4" w14:textId="2B0628B1"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MAF.S.7.13</w:t>
            </w:r>
          </w:p>
        </w:tc>
        <w:tc>
          <w:tcPr>
            <w:tcW w:w="4047" w:type="pct"/>
          </w:tcPr>
          <w:p w14:paraId="0645C37A" w14:textId="2653E6DE"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Waiting periods</w:t>
            </w:r>
          </w:p>
        </w:tc>
      </w:tr>
      <w:tr w:rsidR="001631DD" w14:paraId="0F93EBBC" w14:textId="77777777" w:rsidTr="00131541">
        <w:trPr>
          <w:trHeight w:val="65"/>
        </w:trPr>
        <w:tc>
          <w:tcPr>
            <w:tcW w:w="269" w:type="pct"/>
            <w:tcBorders>
              <w:top w:val="single" w:sz="4" w:space="0" w:color="auto"/>
              <w:left w:val="single" w:sz="4" w:space="0" w:color="auto"/>
              <w:bottom w:val="single" w:sz="4" w:space="0" w:color="auto"/>
              <w:right w:val="single" w:sz="4" w:space="0" w:color="auto"/>
            </w:tcBorders>
            <w:shd w:val="clear" w:color="auto" w:fill="auto"/>
          </w:tcPr>
          <w:p w14:paraId="706564E0" w14:textId="34212BB5" w:rsidR="001631DD" w:rsidRPr="00142782" w:rsidRDefault="001631DD" w:rsidP="001631DD">
            <w:pPr>
              <w:pStyle w:val="Default"/>
              <w:ind w:left="150" w:hanging="7"/>
              <w:rPr>
                <w:rFonts w:ascii="Arial" w:hAnsi="Arial" w:cs="Arial"/>
                <w:color w:val="auto"/>
                <w:sz w:val="22"/>
                <w:szCs w:val="22"/>
                <w:lang w:val="en-CA"/>
              </w:rPr>
            </w:pPr>
            <w:r w:rsidRPr="00142782">
              <w:rPr>
                <w:rFonts w:ascii="Arial" w:hAnsi="Arial" w:cs="Arial"/>
                <w:color w:val="auto"/>
                <w:sz w:val="22"/>
                <w:szCs w:val="22"/>
                <w:lang w:val="en-CA"/>
              </w:rPr>
              <w:t xml:space="preserve"> </w:t>
            </w:r>
            <w:r w:rsidR="00066F1A" w:rsidRPr="00142782">
              <w:rPr>
                <w:rFonts w:ascii="Arial" w:hAnsi="Arial" w:cs="Arial"/>
                <w:color w:val="auto"/>
                <w:sz w:val="22"/>
                <w:szCs w:val="22"/>
                <w:lang w:val="en-CA"/>
              </w:rPr>
              <w:t>98</w:t>
            </w:r>
          </w:p>
        </w:tc>
        <w:tc>
          <w:tcPr>
            <w:tcW w:w="684" w:type="pct"/>
            <w:tcBorders>
              <w:top w:val="single" w:sz="4" w:space="0" w:color="auto"/>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7CDBEB58" w14:textId="74475CFF"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MAF.S.7.14</w:t>
            </w:r>
          </w:p>
        </w:tc>
        <w:tc>
          <w:tcPr>
            <w:tcW w:w="4047" w:type="pct"/>
            <w:tcBorders>
              <w:top w:val="single" w:sz="4" w:space="0" w:color="auto"/>
              <w:left w:val="nil"/>
              <w:bottom w:val="single" w:sz="4" w:space="0" w:color="auto"/>
              <w:right w:val="single" w:sz="4" w:space="0" w:color="auto"/>
            </w:tcBorders>
            <w:shd w:val="clear" w:color="auto" w:fill="auto"/>
            <w:vAlign w:val="center"/>
          </w:tcPr>
          <w:p w14:paraId="1BE0867B" w14:textId="70C790DB"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Application for registration</w:t>
            </w:r>
          </w:p>
        </w:tc>
      </w:tr>
      <w:tr w:rsidR="001631DD" w14:paraId="4CF552B8" w14:textId="77777777" w:rsidTr="00131541">
        <w:trPr>
          <w:trHeight w:val="65"/>
        </w:trPr>
        <w:tc>
          <w:tcPr>
            <w:tcW w:w="269" w:type="pct"/>
            <w:tcBorders>
              <w:top w:val="single" w:sz="4" w:space="0" w:color="auto"/>
              <w:left w:val="single" w:sz="4" w:space="0" w:color="auto"/>
              <w:bottom w:val="single" w:sz="4" w:space="0" w:color="auto"/>
              <w:right w:val="single" w:sz="4" w:space="0" w:color="auto"/>
            </w:tcBorders>
            <w:shd w:val="clear" w:color="auto" w:fill="auto"/>
          </w:tcPr>
          <w:p w14:paraId="749F0412" w14:textId="71B28522" w:rsidR="001631DD" w:rsidRPr="00142782" w:rsidRDefault="00066F1A" w:rsidP="00066F1A">
            <w:pPr>
              <w:pStyle w:val="Default"/>
              <w:ind w:left="150" w:hanging="7"/>
              <w:rPr>
                <w:rFonts w:ascii="Arial" w:hAnsi="Arial" w:cs="Arial"/>
                <w:color w:val="auto"/>
                <w:sz w:val="22"/>
                <w:szCs w:val="22"/>
                <w:lang w:val="en-CA"/>
              </w:rPr>
            </w:pPr>
            <w:r w:rsidRPr="00142782">
              <w:rPr>
                <w:rFonts w:ascii="Arial" w:hAnsi="Arial" w:cs="Arial"/>
                <w:color w:val="auto"/>
                <w:sz w:val="22"/>
                <w:szCs w:val="22"/>
                <w:lang w:val="en-CA"/>
              </w:rPr>
              <w:t xml:space="preserve"> 99</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136C2CF7" w14:textId="1534BCDF"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MAF.S.7.15</w:t>
            </w:r>
          </w:p>
        </w:tc>
        <w:tc>
          <w:tcPr>
            <w:tcW w:w="4047" w:type="pct"/>
            <w:tcBorders>
              <w:top w:val="nil"/>
              <w:left w:val="nil"/>
              <w:bottom w:val="single" w:sz="4" w:space="0" w:color="auto"/>
              <w:right w:val="single" w:sz="4" w:space="0" w:color="auto"/>
            </w:tcBorders>
            <w:shd w:val="clear" w:color="auto" w:fill="auto"/>
            <w:vAlign w:val="center"/>
          </w:tcPr>
          <w:p w14:paraId="3805AE1D" w14:textId="233E7AE6"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Certificate of registration</w:t>
            </w:r>
          </w:p>
        </w:tc>
      </w:tr>
      <w:tr w:rsidR="001631DD" w14:paraId="62B49B9B" w14:textId="77777777" w:rsidTr="001631DD">
        <w:trPr>
          <w:trHeight w:val="525"/>
        </w:trPr>
        <w:tc>
          <w:tcPr>
            <w:tcW w:w="269" w:type="pct"/>
            <w:tcBorders>
              <w:top w:val="single" w:sz="4" w:space="0" w:color="auto"/>
              <w:left w:val="single" w:sz="4" w:space="0" w:color="auto"/>
              <w:bottom w:val="single" w:sz="4" w:space="0" w:color="auto"/>
              <w:right w:val="single" w:sz="4" w:space="0" w:color="auto"/>
            </w:tcBorders>
            <w:shd w:val="clear" w:color="auto" w:fill="auto"/>
          </w:tcPr>
          <w:p w14:paraId="6E18E1FF" w14:textId="777D525F" w:rsidR="001631DD" w:rsidRPr="00142782" w:rsidRDefault="00066F1A" w:rsidP="001631DD">
            <w:pPr>
              <w:pStyle w:val="Default"/>
              <w:ind w:left="150" w:hanging="7"/>
              <w:rPr>
                <w:rFonts w:ascii="Arial" w:hAnsi="Arial" w:cs="Arial"/>
                <w:color w:val="auto"/>
                <w:sz w:val="22"/>
                <w:szCs w:val="22"/>
                <w:lang w:val="en-CA"/>
              </w:rPr>
            </w:pPr>
            <w:r w:rsidRPr="00142782">
              <w:rPr>
                <w:rFonts w:ascii="Arial" w:hAnsi="Arial" w:cs="Arial"/>
                <w:color w:val="auto"/>
                <w:sz w:val="22"/>
                <w:szCs w:val="22"/>
                <w:lang w:val="en-CA"/>
              </w:rPr>
              <w:t>100</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4BA2E35B" w14:textId="1B8E75AB" w:rsidR="001631DD" w:rsidRPr="00142782" w:rsidRDefault="001631DD" w:rsidP="001631DD">
            <w:pPr>
              <w:pStyle w:val="Default"/>
              <w:spacing w:line="276" w:lineRule="auto"/>
              <w:ind w:left="150" w:hanging="7"/>
              <w:rPr>
                <w:rFonts w:ascii="Arial" w:hAnsi="Arial" w:cs="Arial"/>
                <w:color w:val="auto"/>
                <w:sz w:val="22"/>
                <w:szCs w:val="22"/>
                <w:lang w:val="en-CA"/>
              </w:rPr>
            </w:pPr>
            <w:r w:rsidRPr="00142782">
              <w:rPr>
                <w:rFonts w:ascii="Arial" w:hAnsi="Arial" w:cs="Arial"/>
                <w:color w:val="auto"/>
                <w:sz w:val="22"/>
                <w:szCs w:val="22"/>
                <w:lang w:val="en-CA"/>
              </w:rPr>
              <w:t>MAF.S.7.16</w:t>
            </w:r>
          </w:p>
        </w:tc>
        <w:tc>
          <w:tcPr>
            <w:tcW w:w="4047" w:type="pct"/>
            <w:tcBorders>
              <w:top w:val="nil"/>
              <w:left w:val="nil"/>
              <w:bottom w:val="single" w:sz="4" w:space="0" w:color="auto"/>
              <w:right w:val="single" w:sz="4" w:space="0" w:color="auto"/>
            </w:tcBorders>
            <w:shd w:val="clear" w:color="auto" w:fill="auto"/>
            <w:vAlign w:val="center"/>
          </w:tcPr>
          <w:p w14:paraId="42F8ED4E" w14:textId="61C9933C" w:rsidR="001631DD" w:rsidRPr="00142782" w:rsidRDefault="001631DD" w:rsidP="001631DD">
            <w:pPr>
              <w:pStyle w:val="Default"/>
              <w:spacing w:line="276" w:lineRule="auto"/>
              <w:ind w:left="150" w:hanging="7"/>
              <w:rPr>
                <w:rFonts w:ascii="Arial" w:hAnsi="Arial" w:cs="Arial"/>
                <w:color w:val="auto"/>
                <w:sz w:val="22"/>
                <w:szCs w:val="22"/>
                <w:lang w:val="en-CA"/>
              </w:rPr>
            </w:pPr>
            <w:r w:rsidRPr="00142782">
              <w:rPr>
                <w:rFonts w:ascii="Arial" w:hAnsi="Arial" w:cs="Arial"/>
                <w:color w:val="auto"/>
                <w:sz w:val="22"/>
                <w:szCs w:val="22"/>
                <w:lang w:val="en-CA"/>
              </w:rPr>
              <w:t>Period for outstanding contributions</w:t>
            </w:r>
          </w:p>
        </w:tc>
      </w:tr>
      <w:tr w:rsidR="001631DD" w14:paraId="0876FBF6" w14:textId="77777777" w:rsidTr="00EB6F9D">
        <w:trPr>
          <w:trHeight w:val="381"/>
        </w:trPr>
        <w:tc>
          <w:tcPr>
            <w:tcW w:w="5000" w:type="pct"/>
            <w:gridSpan w:val="3"/>
            <w:tcBorders>
              <w:top w:val="single" w:sz="4" w:space="0" w:color="auto"/>
              <w:bottom w:val="single" w:sz="4" w:space="0" w:color="auto"/>
            </w:tcBorders>
            <w:shd w:val="clear" w:color="auto" w:fill="A8D08D"/>
          </w:tcPr>
          <w:p w14:paraId="6258095F" w14:textId="77777777" w:rsidR="001631DD" w:rsidRDefault="001631DD" w:rsidP="001631DD">
            <w:pPr>
              <w:ind w:left="180"/>
              <w:rPr>
                <w:rFonts w:cs="Arial"/>
                <w:b/>
                <w:sz w:val="22"/>
                <w:szCs w:val="22"/>
                <w:lang w:val="en-CA"/>
              </w:rPr>
            </w:pPr>
            <w:r>
              <w:rPr>
                <w:rFonts w:cs="Arial"/>
                <w:b/>
                <w:sz w:val="22"/>
                <w:szCs w:val="22"/>
                <w:lang w:val="en-CA"/>
              </w:rPr>
              <w:t xml:space="preserve">   </w:t>
            </w:r>
          </w:p>
          <w:p w14:paraId="666C71AD" w14:textId="77777777" w:rsidR="001631DD" w:rsidRDefault="001631DD" w:rsidP="001631DD">
            <w:pPr>
              <w:ind w:left="180"/>
              <w:rPr>
                <w:rFonts w:cs="Arial"/>
                <w:b/>
                <w:sz w:val="22"/>
                <w:szCs w:val="22"/>
                <w:lang w:val="en-CA"/>
              </w:rPr>
            </w:pPr>
            <w:r>
              <w:rPr>
                <w:rFonts w:cs="Arial"/>
                <w:b/>
                <w:sz w:val="22"/>
                <w:szCs w:val="22"/>
                <w:lang w:val="en-CA"/>
              </w:rPr>
              <w:t xml:space="preserve">Regulation </w:t>
            </w:r>
            <w:r w:rsidRPr="00D61663">
              <w:rPr>
                <w:rFonts w:cs="Arial"/>
                <w:b/>
                <w:sz w:val="22"/>
                <w:szCs w:val="22"/>
                <w:lang w:val="en-CA"/>
              </w:rPr>
              <w:t>#</w:t>
            </w:r>
          </w:p>
          <w:p w14:paraId="6951F6D3" w14:textId="77777777" w:rsidR="001631DD" w:rsidRPr="0088462B" w:rsidRDefault="001631DD" w:rsidP="001631DD">
            <w:pPr>
              <w:ind w:left="180"/>
              <w:rPr>
                <w:rFonts w:cs="Arial"/>
                <w:b/>
                <w:color w:val="000000"/>
                <w:sz w:val="22"/>
                <w:szCs w:val="22"/>
                <w:lang w:val="en-CA"/>
              </w:rPr>
            </w:pPr>
          </w:p>
        </w:tc>
      </w:tr>
      <w:tr w:rsidR="001631DD" w14:paraId="2A8AC211" w14:textId="77777777" w:rsidTr="00EB6F9D">
        <w:trPr>
          <w:trHeight w:val="381"/>
        </w:trPr>
        <w:tc>
          <w:tcPr>
            <w:tcW w:w="269" w:type="pct"/>
            <w:tcBorders>
              <w:top w:val="single" w:sz="4" w:space="0" w:color="auto"/>
              <w:bottom w:val="single" w:sz="4" w:space="0" w:color="auto"/>
            </w:tcBorders>
          </w:tcPr>
          <w:p w14:paraId="57ACB0C8" w14:textId="56D98378" w:rsidR="001631DD" w:rsidRPr="00142782" w:rsidRDefault="001631DD" w:rsidP="001631DD">
            <w:pPr>
              <w:pStyle w:val="Default"/>
              <w:spacing w:line="360" w:lineRule="auto"/>
              <w:rPr>
                <w:rFonts w:ascii="Arial" w:hAnsi="Arial" w:cs="Arial"/>
                <w:color w:val="auto"/>
                <w:sz w:val="22"/>
                <w:szCs w:val="22"/>
                <w:lang w:val="en-CA"/>
              </w:rPr>
            </w:pPr>
            <w:r w:rsidRPr="00142782">
              <w:rPr>
                <w:rFonts w:ascii="Arial" w:hAnsi="Arial" w:cs="Arial"/>
                <w:color w:val="auto"/>
                <w:sz w:val="22"/>
                <w:szCs w:val="22"/>
                <w:lang w:val="en-CA"/>
              </w:rPr>
              <w:t xml:space="preserve">   </w:t>
            </w:r>
            <w:r w:rsidR="00066F1A" w:rsidRPr="00142782">
              <w:rPr>
                <w:rFonts w:ascii="Arial" w:hAnsi="Arial" w:cs="Arial"/>
                <w:color w:val="auto"/>
                <w:sz w:val="22"/>
                <w:szCs w:val="22"/>
                <w:lang w:val="en-CA"/>
              </w:rPr>
              <w:t>101</w:t>
            </w:r>
          </w:p>
        </w:tc>
        <w:tc>
          <w:tcPr>
            <w:tcW w:w="684" w:type="pct"/>
            <w:tcBorders>
              <w:top w:val="single" w:sz="4" w:space="0" w:color="auto"/>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1706CD23" w14:textId="40B3E130" w:rsidR="001631DD" w:rsidRPr="00142782" w:rsidRDefault="001631DD" w:rsidP="001631DD">
            <w:pPr>
              <w:pStyle w:val="Default"/>
              <w:spacing w:line="360" w:lineRule="auto"/>
              <w:rPr>
                <w:rFonts w:ascii="Arial" w:hAnsi="Arial" w:cs="Arial"/>
                <w:color w:val="auto"/>
                <w:sz w:val="22"/>
                <w:szCs w:val="22"/>
                <w:lang w:val="en-CA"/>
              </w:rPr>
            </w:pPr>
            <w:r w:rsidRPr="00142782">
              <w:rPr>
                <w:rFonts w:ascii="Arial" w:hAnsi="Arial" w:cs="Arial"/>
                <w:color w:val="auto"/>
                <w:sz w:val="22"/>
                <w:szCs w:val="22"/>
                <w:lang w:val="en-CA"/>
              </w:rPr>
              <w:t xml:space="preserve">  MAF.R.7.1</w:t>
            </w:r>
          </w:p>
        </w:tc>
        <w:tc>
          <w:tcPr>
            <w:tcW w:w="4047" w:type="pct"/>
            <w:tcBorders>
              <w:top w:val="single" w:sz="4" w:space="0" w:color="auto"/>
              <w:left w:val="nil"/>
              <w:bottom w:val="single" w:sz="4" w:space="0" w:color="auto"/>
            </w:tcBorders>
            <w:shd w:val="clear" w:color="auto" w:fill="auto"/>
            <w:vAlign w:val="center"/>
          </w:tcPr>
          <w:p w14:paraId="7AF88171"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Insurance policies to be excluded from definition of “business of a MAF” in s. 308</w:t>
            </w:r>
          </w:p>
        </w:tc>
      </w:tr>
      <w:tr w:rsidR="001631DD" w14:paraId="4B058482" w14:textId="77777777" w:rsidTr="00EB6F9D">
        <w:trPr>
          <w:trHeight w:val="973"/>
        </w:trPr>
        <w:tc>
          <w:tcPr>
            <w:tcW w:w="269" w:type="pct"/>
            <w:tcBorders>
              <w:top w:val="single" w:sz="4" w:space="0" w:color="auto"/>
            </w:tcBorders>
          </w:tcPr>
          <w:p w14:paraId="2843BCF3" w14:textId="0CF75622" w:rsidR="001631DD" w:rsidRPr="00142782" w:rsidRDefault="001631DD" w:rsidP="001631DD">
            <w:pPr>
              <w:pStyle w:val="Default"/>
              <w:spacing w:line="360" w:lineRule="auto"/>
              <w:rPr>
                <w:rFonts w:ascii="Arial" w:hAnsi="Arial" w:cs="Arial"/>
                <w:color w:val="auto"/>
                <w:sz w:val="22"/>
                <w:szCs w:val="22"/>
                <w:lang w:val="en-CA"/>
              </w:rPr>
            </w:pPr>
            <w:r w:rsidRPr="00142782">
              <w:rPr>
                <w:rFonts w:ascii="Arial" w:hAnsi="Arial" w:cs="Arial"/>
                <w:color w:val="auto"/>
                <w:sz w:val="22"/>
                <w:szCs w:val="22"/>
                <w:lang w:val="en-CA"/>
              </w:rPr>
              <w:t xml:space="preserve">   </w:t>
            </w:r>
            <w:r w:rsidR="00066F1A" w:rsidRPr="00142782">
              <w:rPr>
                <w:rFonts w:ascii="Arial" w:hAnsi="Arial" w:cs="Arial"/>
                <w:color w:val="auto"/>
                <w:sz w:val="22"/>
                <w:szCs w:val="22"/>
                <w:lang w:val="en-CA"/>
              </w:rPr>
              <w:t>102</w:t>
            </w:r>
          </w:p>
        </w:tc>
        <w:tc>
          <w:tcPr>
            <w:tcW w:w="684" w:type="pct"/>
            <w:tcBorders>
              <w:top w:val="nil"/>
              <w:left w:val="single" w:sz="4" w:space="0" w:color="auto"/>
              <w:right w:val="nil"/>
            </w:tcBorders>
            <w:shd w:val="clear" w:color="auto" w:fill="auto"/>
            <w:tcMar>
              <w:top w:w="15" w:type="dxa"/>
              <w:left w:w="144" w:type="dxa"/>
              <w:bottom w:w="0" w:type="dxa"/>
              <w:right w:w="144" w:type="dxa"/>
            </w:tcMar>
            <w:vAlign w:val="center"/>
          </w:tcPr>
          <w:p w14:paraId="49B487A6" w14:textId="77777777" w:rsidR="001631DD" w:rsidRPr="00142782" w:rsidRDefault="001631DD" w:rsidP="001631DD">
            <w:pPr>
              <w:pStyle w:val="Default"/>
              <w:spacing w:line="276" w:lineRule="auto"/>
              <w:rPr>
                <w:rFonts w:ascii="Arial" w:hAnsi="Arial" w:cs="Arial"/>
                <w:color w:val="auto"/>
                <w:sz w:val="22"/>
                <w:szCs w:val="22"/>
                <w:lang w:val="en-CA"/>
              </w:rPr>
            </w:pPr>
            <w:r w:rsidRPr="00142782">
              <w:rPr>
                <w:rFonts w:ascii="Arial" w:hAnsi="Arial" w:cs="Arial"/>
                <w:color w:val="auto"/>
                <w:sz w:val="22"/>
                <w:szCs w:val="22"/>
                <w:lang w:val="en-CA"/>
              </w:rPr>
              <w:t xml:space="preserve">  MAF.R.7.2</w:t>
            </w:r>
          </w:p>
          <w:p w14:paraId="2DC4CF2F" w14:textId="77777777" w:rsidR="001631DD" w:rsidRPr="00142782" w:rsidRDefault="001631DD" w:rsidP="001631DD">
            <w:pPr>
              <w:pStyle w:val="Default"/>
              <w:spacing w:line="276" w:lineRule="auto"/>
              <w:jc w:val="center"/>
              <w:rPr>
                <w:rFonts w:ascii="Arial" w:hAnsi="Arial" w:cs="Arial"/>
                <w:color w:val="auto"/>
                <w:sz w:val="22"/>
                <w:szCs w:val="22"/>
                <w:lang w:val="en-CA"/>
              </w:rPr>
            </w:pPr>
          </w:p>
          <w:p w14:paraId="724D1CC8" w14:textId="77777777" w:rsidR="001631DD" w:rsidRPr="00142782" w:rsidRDefault="001631DD" w:rsidP="001631DD">
            <w:pPr>
              <w:pStyle w:val="Default"/>
              <w:spacing w:line="276" w:lineRule="auto"/>
              <w:jc w:val="center"/>
              <w:rPr>
                <w:rFonts w:ascii="Arial" w:hAnsi="Arial" w:cs="Arial"/>
                <w:color w:val="auto"/>
                <w:sz w:val="22"/>
                <w:szCs w:val="22"/>
                <w:lang w:val="en-CA"/>
              </w:rPr>
            </w:pPr>
          </w:p>
          <w:p w14:paraId="687AF891" w14:textId="25569F1E" w:rsidR="001631DD" w:rsidRPr="00142782" w:rsidRDefault="001631DD" w:rsidP="001631DD">
            <w:pPr>
              <w:pStyle w:val="Default"/>
              <w:spacing w:line="276" w:lineRule="auto"/>
              <w:rPr>
                <w:rFonts w:ascii="Arial" w:hAnsi="Arial" w:cs="Arial"/>
                <w:color w:val="auto"/>
                <w:sz w:val="22"/>
                <w:szCs w:val="22"/>
                <w:lang w:val="en-CA"/>
              </w:rPr>
            </w:pPr>
          </w:p>
        </w:tc>
        <w:tc>
          <w:tcPr>
            <w:tcW w:w="4047" w:type="pct"/>
            <w:tcBorders>
              <w:top w:val="single" w:sz="4" w:space="0" w:color="auto"/>
              <w:left w:val="single" w:sz="4" w:space="0" w:color="auto"/>
            </w:tcBorders>
            <w:shd w:val="clear" w:color="auto" w:fill="auto"/>
            <w:vAlign w:val="center"/>
          </w:tcPr>
          <w:p w14:paraId="509EC038" w14:textId="77777777" w:rsidR="001631DD" w:rsidRPr="00142782" w:rsidRDefault="001631DD" w:rsidP="001631DD">
            <w:pPr>
              <w:pStyle w:val="Default"/>
              <w:spacing w:line="276" w:lineRule="auto"/>
              <w:ind w:left="150" w:hanging="7"/>
              <w:rPr>
                <w:rFonts w:ascii="Arial" w:hAnsi="Arial" w:cs="Arial"/>
                <w:color w:val="auto"/>
                <w:sz w:val="22"/>
                <w:szCs w:val="22"/>
                <w:lang w:val="en-CA"/>
              </w:rPr>
            </w:pPr>
            <w:r w:rsidRPr="00142782">
              <w:rPr>
                <w:rFonts w:ascii="Arial" w:hAnsi="Arial" w:cs="Arial"/>
                <w:color w:val="auto"/>
                <w:sz w:val="22"/>
                <w:szCs w:val="22"/>
                <w:lang w:val="en-CA"/>
              </w:rPr>
              <w:t xml:space="preserve">Min./max amounts or both which MAF may invest: - </w:t>
            </w:r>
          </w:p>
          <w:p w14:paraId="7541139C" w14:textId="77777777" w:rsidR="001631DD" w:rsidRPr="00142782" w:rsidRDefault="001631DD" w:rsidP="001631DD">
            <w:pPr>
              <w:pStyle w:val="Default"/>
              <w:spacing w:line="276" w:lineRule="auto"/>
              <w:ind w:left="150" w:hanging="7"/>
              <w:rPr>
                <w:rFonts w:ascii="Arial" w:hAnsi="Arial" w:cs="Arial"/>
                <w:color w:val="auto"/>
                <w:sz w:val="22"/>
                <w:szCs w:val="22"/>
                <w:lang w:val="en-CA"/>
              </w:rPr>
            </w:pPr>
            <w:r w:rsidRPr="00142782">
              <w:rPr>
                <w:rFonts w:ascii="Arial" w:hAnsi="Arial" w:cs="Arial"/>
                <w:color w:val="auto"/>
                <w:sz w:val="22"/>
                <w:szCs w:val="22"/>
                <w:lang w:val="en-CA"/>
              </w:rPr>
              <w:t>(</w:t>
            </w:r>
            <w:proofErr w:type="spellStart"/>
            <w:r w:rsidRPr="00142782">
              <w:rPr>
                <w:rFonts w:ascii="Arial" w:hAnsi="Arial" w:cs="Arial"/>
                <w:color w:val="auto"/>
                <w:sz w:val="22"/>
                <w:szCs w:val="22"/>
                <w:lang w:val="en-CA"/>
              </w:rPr>
              <w:t>i</w:t>
            </w:r>
            <w:proofErr w:type="spellEnd"/>
            <w:r w:rsidRPr="00142782">
              <w:rPr>
                <w:rFonts w:ascii="Arial" w:hAnsi="Arial" w:cs="Arial"/>
                <w:color w:val="auto"/>
                <w:sz w:val="22"/>
                <w:szCs w:val="22"/>
                <w:lang w:val="en-CA"/>
              </w:rPr>
              <w:t xml:space="preserve">) in or outside Namibia; and </w:t>
            </w:r>
          </w:p>
          <w:p w14:paraId="5C9A3DC2" w14:textId="77777777" w:rsidR="001631DD" w:rsidRPr="00142782" w:rsidRDefault="001631DD" w:rsidP="001631DD">
            <w:pPr>
              <w:pStyle w:val="Default"/>
              <w:spacing w:line="276" w:lineRule="auto"/>
              <w:ind w:left="150" w:hanging="7"/>
              <w:rPr>
                <w:rFonts w:ascii="Arial" w:hAnsi="Arial" w:cs="Arial"/>
                <w:color w:val="auto"/>
                <w:sz w:val="22"/>
                <w:szCs w:val="22"/>
                <w:lang w:val="en-CA"/>
              </w:rPr>
            </w:pPr>
            <w:r w:rsidRPr="00142782">
              <w:rPr>
                <w:rFonts w:ascii="Arial" w:hAnsi="Arial" w:cs="Arial"/>
                <w:color w:val="auto"/>
                <w:sz w:val="22"/>
                <w:szCs w:val="22"/>
                <w:lang w:val="en-CA"/>
              </w:rPr>
              <w:t xml:space="preserve">(ii)in a particular asset or in particular kinds/categories of assets </w:t>
            </w:r>
          </w:p>
          <w:p w14:paraId="24401F82" w14:textId="77777777" w:rsidR="001631DD" w:rsidRPr="00142782" w:rsidRDefault="001631DD" w:rsidP="001631DD">
            <w:pPr>
              <w:pStyle w:val="Default"/>
              <w:ind w:left="150" w:hanging="7"/>
              <w:rPr>
                <w:rFonts w:ascii="Arial" w:hAnsi="Arial" w:cs="Arial"/>
                <w:color w:val="auto"/>
                <w:sz w:val="22"/>
                <w:szCs w:val="22"/>
                <w:lang w:val="en-CA"/>
              </w:rPr>
            </w:pPr>
            <w:r w:rsidRPr="00142782">
              <w:rPr>
                <w:rFonts w:ascii="Arial" w:hAnsi="Arial" w:cs="Arial"/>
                <w:color w:val="auto"/>
                <w:sz w:val="22"/>
                <w:szCs w:val="22"/>
                <w:lang w:val="en-CA"/>
              </w:rPr>
              <w:t>in Namibia or elsewhere; and the basis on which amounts determined etc.</w:t>
            </w:r>
          </w:p>
        </w:tc>
      </w:tr>
      <w:tr w:rsidR="001631DD" w14:paraId="714BB702" w14:textId="77777777" w:rsidTr="00EB6F9D">
        <w:trPr>
          <w:trHeight w:val="381"/>
        </w:trPr>
        <w:tc>
          <w:tcPr>
            <w:tcW w:w="5000" w:type="pct"/>
            <w:gridSpan w:val="3"/>
            <w:tcBorders>
              <w:top w:val="single" w:sz="4" w:space="0" w:color="auto"/>
              <w:bottom w:val="single" w:sz="4" w:space="0" w:color="auto"/>
            </w:tcBorders>
            <w:shd w:val="clear" w:color="auto" w:fill="BDD6EE"/>
          </w:tcPr>
          <w:p w14:paraId="2DB9579A" w14:textId="77777777" w:rsidR="001631DD" w:rsidRDefault="001631DD" w:rsidP="001631DD">
            <w:pPr>
              <w:pStyle w:val="Default"/>
              <w:spacing w:before="240" w:line="276" w:lineRule="auto"/>
              <w:rPr>
                <w:rFonts w:ascii="Arial" w:hAnsi="Arial" w:cs="Arial"/>
                <w:b/>
                <w:color w:val="auto"/>
                <w:sz w:val="22"/>
                <w:szCs w:val="22"/>
                <w:lang w:val="en-CA"/>
              </w:rPr>
            </w:pPr>
            <w:r>
              <w:rPr>
                <w:rFonts w:ascii="Arial" w:hAnsi="Arial" w:cs="Arial"/>
                <w:b/>
                <w:color w:val="auto"/>
                <w:sz w:val="22"/>
                <w:szCs w:val="22"/>
                <w:lang w:val="en-CA"/>
              </w:rPr>
              <w:t xml:space="preserve">  Chapter 10: General</w:t>
            </w:r>
          </w:p>
          <w:p w14:paraId="3A6289C2" w14:textId="77777777" w:rsidR="001631DD" w:rsidRPr="001F21A7" w:rsidRDefault="001631DD" w:rsidP="001631DD">
            <w:pPr>
              <w:pStyle w:val="Default"/>
              <w:spacing w:line="276" w:lineRule="auto"/>
              <w:rPr>
                <w:rFonts w:ascii="Arial" w:hAnsi="Arial" w:cs="Arial"/>
                <w:b/>
                <w:color w:val="auto"/>
                <w:sz w:val="22"/>
                <w:szCs w:val="22"/>
                <w:lang w:val="en-CA"/>
              </w:rPr>
            </w:pPr>
          </w:p>
        </w:tc>
      </w:tr>
      <w:tr w:rsidR="001631DD" w14:paraId="5264781D" w14:textId="77777777" w:rsidTr="00EB6F9D">
        <w:trPr>
          <w:trHeight w:val="381"/>
        </w:trPr>
        <w:tc>
          <w:tcPr>
            <w:tcW w:w="269" w:type="pct"/>
            <w:tcBorders>
              <w:top w:val="single" w:sz="4" w:space="0" w:color="auto"/>
              <w:bottom w:val="single" w:sz="4" w:space="0" w:color="auto"/>
            </w:tcBorders>
          </w:tcPr>
          <w:p w14:paraId="00B8B846" w14:textId="5A6E552E" w:rsidR="001631DD" w:rsidRPr="00142782" w:rsidRDefault="00066F1A"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103</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49820250"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GEN.S.10.2</w:t>
            </w:r>
          </w:p>
        </w:tc>
        <w:tc>
          <w:tcPr>
            <w:tcW w:w="4047" w:type="pct"/>
            <w:tcBorders>
              <w:top w:val="nil"/>
              <w:left w:val="nil"/>
              <w:bottom w:val="single" w:sz="4" w:space="0" w:color="auto"/>
            </w:tcBorders>
            <w:shd w:val="clear" w:color="auto" w:fill="auto"/>
            <w:vAlign w:val="center"/>
          </w:tcPr>
          <w:p w14:paraId="1B9F8956"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Fit and proper requirements</w:t>
            </w:r>
          </w:p>
        </w:tc>
      </w:tr>
      <w:tr w:rsidR="001631DD" w14:paraId="284910C5" w14:textId="77777777" w:rsidTr="00EB6F9D">
        <w:trPr>
          <w:trHeight w:val="381"/>
        </w:trPr>
        <w:tc>
          <w:tcPr>
            <w:tcW w:w="269" w:type="pct"/>
            <w:tcBorders>
              <w:top w:val="single" w:sz="4" w:space="0" w:color="auto"/>
              <w:bottom w:val="single" w:sz="4" w:space="0" w:color="auto"/>
            </w:tcBorders>
          </w:tcPr>
          <w:p w14:paraId="7360E280" w14:textId="75421183" w:rsidR="001631DD" w:rsidRPr="00142782" w:rsidRDefault="00066F1A"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104</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66DE2CE7"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GEN.S.10.8</w:t>
            </w:r>
          </w:p>
        </w:tc>
        <w:tc>
          <w:tcPr>
            <w:tcW w:w="4047" w:type="pct"/>
            <w:tcBorders>
              <w:top w:val="nil"/>
              <w:left w:val="nil"/>
              <w:bottom w:val="single" w:sz="4" w:space="0" w:color="auto"/>
            </w:tcBorders>
            <w:shd w:val="clear" w:color="auto" w:fill="auto"/>
            <w:vAlign w:val="center"/>
          </w:tcPr>
          <w:p w14:paraId="746D830A"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Independence</w:t>
            </w:r>
          </w:p>
        </w:tc>
      </w:tr>
      <w:tr w:rsidR="001631DD" w14:paraId="2FA488ED" w14:textId="77777777" w:rsidTr="00EB6F9D">
        <w:trPr>
          <w:trHeight w:val="381"/>
        </w:trPr>
        <w:tc>
          <w:tcPr>
            <w:tcW w:w="269" w:type="pct"/>
            <w:tcBorders>
              <w:top w:val="single" w:sz="4" w:space="0" w:color="auto"/>
              <w:bottom w:val="single" w:sz="4" w:space="0" w:color="auto"/>
            </w:tcBorders>
          </w:tcPr>
          <w:p w14:paraId="16150C0B" w14:textId="09DF158F" w:rsidR="001631DD" w:rsidRPr="00142782" w:rsidRDefault="001631DD" w:rsidP="006F3A5C">
            <w:pPr>
              <w:pStyle w:val="Default"/>
              <w:spacing w:line="360" w:lineRule="auto"/>
              <w:rPr>
                <w:rFonts w:ascii="Arial" w:hAnsi="Arial" w:cs="Arial"/>
                <w:color w:val="auto"/>
                <w:sz w:val="22"/>
                <w:szCs w:val="22"/>
                <w:lang w:val="en-CA"/>
              </w:rPr>
            </w:pPr>
            <w:r w:rsidRPr="00142782">
              <w:rPr>
                <w:rFonts w:ascii="Arial" w:hAnsi="Arial" w:cs="Arial"/>
                <w:color w:val="auto"/>
                <w:sz w:val="22"/>
                <w:szCs w:val="22"/>
                <w:lang w:val="en-CA"/>
              </w:rPr>
              <w:t xml:space="preserve">  </w:t>
            </w:r>
            <w:r w:rsidR="00066F1A" w:rsidRPr="00142782">
              <w:rPr>
                <w:rFonts w:ascii="Arial" w:hAnsi="Arial" w:cs="Arial"/>
                <w:color w:val="auto"/>
                <w:sz w:val="22"/>
                <w:szCs w:val="22"/>
                <w:lang w:val="en-CA"/>
              </w:rPr>
              <w:t>105</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407BB77F"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GEN.S.10.9</w:t>
            </w:r>
          </w:p>
        </w:tc>
        <w:tc>
          <w:tcPr>
            <w:tcW w:w="4047" w:type="pct"/>
            <w:tcBorders>
              <w:top w:val="nil"/>
              <w:left w:val="nil"/>
              <w:bottom w:val="single" w:sz="4" w:space="0" w:color="auto"/>
            </w:tcBorders>
            <w:shd w:val="clear" w:color="auto" w:fill="auto"/>
            <w:vAlign w:val="center"/>
          </w:tcPr>
          <w:p w14:paraId="653B5123"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Code of Conduct</w:t>
            </w:r>
          </w:p>
        </w:tc>
      </w:tr>
      <w:tr w:rsidR="001631DD" w14:paraId="2A67553C" w14:textId="77777777" w:rsidTr="00EB6F9D">
        <w:trPr>
          <w:trHeight w:val="381"/>
        </w:trPr>
        <w:tc>
          <w:tcPr>
            <w:tcW w:w="269" w:type="pct"/>
            <w:tcBorders>
              <w:top w:val="single" w:sz="4" w:space="0" w:color="auto"/>
              <w:bottom w:val="single" w:sz="4" w:space="0" w:color="auto"/>
            </w:tcBorders>
          </w:tcPr>
          <w:p w14:paraId="5625C470" w14:textId="2CA3914A" w:rsidR="001631DD" w:rsidRPr="00142782" w:rsidRDefault="00066F1A"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106</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01EDDC73"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GEN.S.10.10</w:t>
            </w:r>
          </w:p>
        </w:tc>
        <w:tc>
          <w:tcPr>
            <w:tcW w:w="4047" w:type="pct"/>
            <w:tcBorders>
              <w:top w:val="nil"/>
              <w:left w:val="nil"/>
              <w:bottom w:val="single" w:sz="4" w:space="0" w:color="auto"/>
            </w:tcBorders>
            <w:shd w:val="clear" w:color="auto" w:fill="auto"/>
            <w:vAlign w:val="center"/>
          </w:tcPr>
          <w:p w14:paraId="1D2EE080"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Outsourcing</w:t>
            </w:r>
          </w:p>
        </w:tc>
      </w:tr>
      <w:tr w:rsidR="001631DD" w14:paraId="126925E2" w14:textId="77777777" w:rsidTr="00EB6F9D">
        <w:trPr>
          <w:trHeight w:val="381"/>
        </w:trPr>
        <w:tc>
          <w:tcPr>
            <w:tcW w:w="269" w:type="pct"/>
            <w:tcBorders>
              <w:top w:val="single" w:sz="4" w:space="0" w:color="auto"/>
              <w:bottom w:val="single" w:sz="4" w:space="0" w:color="auto"/>
            </w:tcBorders>
          </w:tcPr>
          <w:p w14:paraId="593DBB42" w14:textId="03AC4086" w:rsidR="001631DD" w:rsidRPr="00142782" w:rsidRDefault="00066F1A"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lastRenderedPageBreak/>
              <w:t>107</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3045B25D"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GEN.S.10.11</w:t>
            </w:r>
          </w:p>
        </w:tc>
        <w:tc>
          <w:tcPr>
            <w:tcW w:w="4047" w:type="pct"/>
            <w:tcBorders>
              <w:top w:val="nil"/>
              <w:left w:val="nil"/>
              <w:bottom w:val="single" w:sz="4" w:space="0" w:color="auto"/>
            </w:tcBorders>
            <w:shd w:val="clear" w:color="auto" w:fill="auto"/>
            <w:vAlign w:val="center"/>
          </w:tcPr>
          <w:p w14:paraId="7CD85606"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Institutional investment</w:t>
            </w:r>
          </w:p>
        </w:tc>
      </w:tr>
      <w:tr w:rsidR="001631DD" w14:paraId="6AEB9449" w14:textId="77777777" w:rsidTr="00EB6F9D">
        <w:trPr>
          <w:trHeight w:val="381"/>
        </w:trPr>
        <w:tc>
          <w:tcPr>
            <w:tcW w:w="269" w:type="pct"/>
            <w:tcBorders>
              <w:top w:val="single" w:sz="4" w:space="0" w:color="auto"/>
              <w:bottom w:val="single" w:sz="4" w:space="0" w:color="auto"/>
            </w:tcBorders>
          </w:tcPr>
          <w:p w14:paraId="66DF12C3" w14:textId="410E8B87" w:rsidR="001631DD" w:rsidRPr="00142782" w:rsidRDefault="00066F1A"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108</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16DF9D82"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GEN.S.10.12</w:t>
            </w:r>
          </w:p>
        </w:tc>
        <w:tc>
          <w:tcPr>
            <w:tcW w:w="4047" w:type="pct"/>
            <w:tcBorders>
              <w:top w:val="nil"/>
              <w:left w:val="nil"/>
              <w:bottom w:val="single" w:sz="4" w:space="0" w:color="auto"/>
            </w:tcBorders>
            <w:shd w:val="clear" w:color="auto" w:fill="auto"/>
            <w:vAlign w:val="center"/>
          </w:tcPr>
          <w:p w14:paraId="1BAA2F76"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Content of investment mandate</w:t>
            </w:r>
          </w:p>
        </w:tc>
      </w:tr>
      <w:tr w:rsidR="001631DD" w14:paraId="5D8760D3" w14:textId="77777777" w:rsidTr="00EB6F9D">
        <w:trPr>
          <w:trHeight w:val="381"/>
        </w:trPr>
        <w:tc>
          <w:tcPr>
            <w:tcW w:w="269" w:type="pct"/>
            <w:tcBorders>
              <w:top w:val="single" w:sz="4" w:space="0" w:color="auto"/>
              <w:bottom w:val="single" w:sz="4" w:space="0" w:color="auto"/>
            </w:tcBorders>
          </w:tcPr>
          <w:p w14:paraId="6AA4AD3A" w14:textId="77596F7E" w:rsidR="001631DD" w:rsidRPr="00142782" w:rsidRDefault="00066F1A"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109</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4A967BE3"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GEN.S.10.13</w:t>
            </w:r>
          </w:p>
        </w:tc>
        <w:tc>
          <w:tcPr>
            <w:tcW w:w="4047" w:type="pct"/>
            <w:tcBorders>
              <w:top w:val="nil"/>
              <w:left w:val="nil"/>
              <w:bottom w:val="single" w:sz="4" w:space="0" w:color="auto"/>
            </w:tcBorders>
            <w:shd w:val="clear" w:color="auto" w:fill="auto"/>
            <w:vAlign w:val="center"/>
          </w:tcPr>
          <w:p w14:paraId="0A1B89F0"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Payment of contributions by Retirement Funds, Friendly Societies and Medical Aid Funds</w:t>
            </w:r>
          </w:p>
        </w:tc>
      </w:tr>
      <w:tr w:rsidR="001631DD" w14:paraId="13AD4B6E" w14:textId="77777777" w:rsidTr="00EB6F9D">
        <w:trPr>
          <w:trHeight w:val="381"/>
        </w:trPr>
        <w:tc>
          <w:tcPr>
            <w:tcW w:w="269" w:type="pct"/>
            <w:tcBorders>
              <w:top w:val="single" w:sz="4" w:space="0" w:color="auto"/>
              <w:bottom w:val="single" w:sz="4" w:space="0" w:color="auto"/>
            </w:tcBorders>
          </w:tcPr>
          <w:p w14:paraId="2D9A780A" w14:textId="41E60B47" w:rsidR="001631DD" w:rsidRPr="00142782" w:rsidRDefault="006F3A5C" w:rsidP="00066F1A">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11</w:t>
            </w:r>
            <w:r w:rsidR="00066F1A" w:rsidRPr="00142782">
              <w:rPr>
                <w:rFonts w:ascii="Arial" w:hAnsi="Arial" w:cs="Arial"/>
                <w:color w:val="auto"/>
                <w:sz w:val="22"/>
                <w:szCs w:val="22"/>
                <w:lang w:val="en-CA"/>
              </w:rPr>
              <w:t>0</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19FBD500"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GEN.S.10.14</w:t>
            </w:r>
          </w:p>
        </w:tc>
        <w:tc>
          <w:tcPr>
            <w:tcW w:w="4047" w:type="pct"/>
            <w:tcBorders>
              <w:top w:val="nil"/>
              <w:left w:val="nil"/>
              <w:bottom w:val="single" w:sz="4" w:space="0" w:color="auto"/>
            </w:tcBorders>
            <w:shd w:val="clear" w:color="auto" w:fill="auto"/>
            <w:vAlign w:val="center"/>
          </w:tcPr>
          <w:p w14:paraId="6D2731C5"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Information from List Applicants</w:t>
            </w:r>
          </w:p>
        </w:tc>
      </w:tr>
      <w:tr w:rsidR="001631DD" w14:paraId="19FC0293" w14:textId="77777777" w:rsidTr="00EB6F9D">
        <w:trPr>
          <w:trHeight w:val="381"/>
        </w:trPr>
        <w:tc>
          <w:tcPr>
            <w:tcW w:w="269" w:type="pct"/>
            <w:tcBorders>
              <w:top w:val="single" w:sz="4" w:space="0" w:color="auto"/>
              <w:bottom w:val="single" w:sz="4" w:space="0" w:color="auto"/>
            </w:tcBorders>
          </w:tcPr>
          <w:p w14:paraId="7A336DFC" w14:textId="386B8CDD" w:rsidR="001631DD" w:rsidRPr="00142782" w:rsidRDefault="006F3A5C" w:rsidP="00066F1A">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11</w:t>
            </w:r>
            <w:r w:rsidR="00066F1A" w:rsidRPr="00142782">
              <w:rPr>
                <w:rFonts w:ascii="Arial" w:hAnsi="Arial" w:cs="Arial"/>
                <w:color w:val="auto"/>
                <w:sz w:val="22"/>
                <w:szCs w:val="22"/>
                <w:lang w:val="en-CA"/>
              </w:rPr>
              <w:t>1</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220F5123"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GEN.S.10.16</w:t>
            </w:r>
          </w:p>
        </w:tc>
        <w:tc>
          <w:tcPr>
            <w:tcW w:w="4047" w:type="pct"/>
            <w:tcBorders>
              <w:top w:val="nil"/>
              <w:left w:val="nil"/>
              <w:bottom w:val="single" w:sz="4" w:space="0" w:color="auto"/>
            </w:tcBorders>
            <w:shd w:val="clear" w:color="auto" w:fill="auto"/>
            <w:vAlign w:val="center"/>
          </w:tcPr>
          <w:p w14:paraId="40A87778"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Imposition of penalties on List Applicants etc. where matter referred to NAMFISA</w:t>
            </w:r>
          </w:p>
        </w:tc>
      </w:tr>
      <w:tr w:rsidR="001631DD" w14:paraId="24DEBF0F" w14:textId="77777777" w:rsidTr="00EB6F9D">
        <w:trPr>
          <w:trHeight w:val="381"/>
        </w:trPr>
        <w:tc>
          <w:tcPr>
            <w:tcW w:w="269" w:type="pct"/>
            <w:tcBorders>
              <w:top w:val="single" w:sz="4" w:space="0" w:color="auto"/>
              <w:bottom w:val="single" w:sz="4" w:space="0" w:color="auto"/>
            </w:tcBorders>
          </w:tcPr>
          <w:p w14:paraId="73FB7BEB" w14:textId="115E25F5" w:rsidR="001631DD" w:rsidRPr="00142782" w:rsidRDefault="00066F1A"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112</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11CDE142"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GEN.S.10.17</w:t>
            </w:r>
          </w:p>
        </w:tc>
        <w:tc>
          <w:tcPr>
            <w:tcW w:w="4047" w:type="pct"/>
            <w:tcBorders>
              <w:top w:val="nil"/>
              <w:left w:val="nil"/>
              <w:bottom w:val="single" w:sz="4" w:space="0" w:color="auto"/>
            </w:tcBorders>
            <w:shd w:val="clear" w:color="auto" w:fill="auto"/>
            <w:vAlign w:val="center"/>
          </w:tcPr>
          <w:p w14:paraId="22475042"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Description of Plain Language</w:t>
            </w:r>
          </w:p>
        </w:tc>
      </w:tr>
      <w:tr w:rsidR="001631DD" w14:paraId="7FE3B1A2" w14:textId="77777777" w:rsidTr="001631DD">
        <w:trPr>
          <w:trHeight w:val="381"/>
        </w:trPr>
        <w:tc>
          <w:tcPr>
            <w:tcW w:w="269" w:type="pct"/>
            <w:tcBorders>
              <w:top w:val="single" w:sz="4" w:space="0" w:color="auto"/>
              <w:bottom w:val="single" w:sz="4" w:space="0" w:color="auto"/>
            </w:tcBorders>
          </w:tcPr>
          <w:p w14:paraId="10545614" w14:textId="368B32E7" w:rsidR="001631DD" w:rsidRPr="00142782" w:rsidRDefault="00066F1A"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113</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0E76F684"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GEN.S.10.18</w:t>
            </w:r>
          </w:p>
        </w:tc>
        <w:tc>
          <w:tcPr>
            <w:tcW w:w="4047" w:type="pct"/>
            <w:tcBorders>
              <w:top w:val="nil"/>
              <w:left w:val="nil"/>
              <w:bottom w:val="single" w:sz="4" w:space="0" w:color="auto"/>
            </w:tcBorders>
            <w:shd w:val="clear" w:color="auto" w:fill="auto"/>
            <w:vAlign w:val="center"/>
          </w:tcPr>
          <w:p w14:paraId="04DBD0BE" w14:textId="77777777" w:rsidR="001631DD" w:rsidRPr="00142782" w:rsidRDefault="001631DD" w:rsidP="001631DD">
            <w:pPr>
              <w:pStyle w:val="Default"/>
              <w:spacing w:line="360" w:lineRule="auto"/>
              <w:ind w:left="150" w:hanging="7"/>
              <w:rPr>
                <w:rFonts w:ascii="Arial" w:hAnsi="Arial" w:cs="Arial"/>
                <w:color w:val="auto"/>
                <w:sz w:val="22"/>
                <w:szCs w:val="22"/>
                <w:lang w:val="en-CA"/>
              </w:rPr>
            </w:pPr>
            <w:r w:rsidRPr="00142782">
              <w:rPr>
                <w:rFonts w:ascii="Arial" w:hAnsi="Arial" w:cs="Arial"/>
                <w:color w:val="auto"/>
                <w:sz w:val="22"/>
                <w:szCs w:val="22"/>
                <w:lang w:val="en-CA"/>
              </w:rPr>
              <w:t>Fiduciary responsibilities of financial institutions and intermediaries and functionaries</w:t>
            </w:r>
          </w:p>
        </w:tc>
      </w:tr>
      <w:tr w:rsidR="006F3A5C" w14:paraId="30D10C37" w14:textId="77777777" w:rsidTr="00A35469">
        <w:trPr>
          <w:trHeight w:val="381"/>
        </w:trPr>
        <w:tc>
          <w:tcPr>
            <w:tcW w:w="269" w:type="pct"/>
            <w:tcBorders>
              <w:top w:val="single" w:sz="4" w:space="0" w:color="auto"/>
              <w:bottom w:val="single" w:sz="4" w:space="0" w:color="auto"/>
            </w:tcBorders>
          </w:tcPr>
          <w:p w14:paraId="72F23264" w14:textId="26591034" w:rsidR="006F3A5C" w:rsidRPr="00142782" w:rsidRDefault="00066F1A" w:rsidP="00066F1A">
            <w:pPr>
              <w:pStyle w:val="Default"/>
              <w:spacing w:line="276" w:lineRule="auto"/>
              <w:ind w:left="150" w:hanging="7"/>
              <w:rPr>
                <w:rFonts w:ascii="Arial" w:hAnsi="Arial" w:cs="Arial"/>
                <w:color w:val="auto"/>
                <w:sz w:val="22"/>
                <w:szCs w:val="22"/>
                <w:lang w:val="en-CA"/>
              </w:rPr>
            </w:pPr>
            <w:r w:rsidRPr="00142782">
              <w:rPr>
                <w:rFonts w:ascii="Arial" w:hAnsi="Arial" w:cs="Arial"/>
                <w:color w:val="auto"/>
                <w:sz w:val="22"/>
                <w:szCs w:val="22"/>
                <w:lang w:val="en-CA"/>
              </w:rPr>
              <w:t>114</w:t>
            </w:r>
          </w:p>
        </w:tc>
        <w:tc>
          <w:tcPr>
            <w:tcW w:w="684" w:type="pct"/>
            <w:tcBorders>
              <w:top w:val="single" w:sz="4" w:space="0" w:color="auto"/>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5084276E" w14:textId="0DBDC3C7" w:rsidR="006F3A5C" w:rsidRPr="00142782" w:rsidRDefault="006F3A5C" w:rsidP="00066F1A">
            <w:pPr>
              <w:pStyle w:val="Default"/>
              <w:spacing w:line="276" w:lineRule="auto"/>
              <w:ind w:left="150" w:hanging="7"/>
              <w:rPr>
                <w:rFonts w:ascii="Arial" w:hAnsi="Arial" w:cs="Arial"/>
                <w:color w:val="auto"/>
                <w:sz w:val="22"/>
                <w:szCs w:val="22"/>
                <w:lang w:val="en-CA"/>
              </w:rPr>
            </w:pPr>
            <w:r w:rsidRPr="00142782">
              <w:rPr>
                <w:rFonts w:ascii="Arial" w:hAnsi="Arial" w:cs="Arial"/>
                <w:color w:val="auto"/>
                <w:sz w:val="22"/>
                <w:szCs w:val="22"/>
                <w:lang w:val="en-CA"/>
              </w:rPr>
              <w:t>GEN.S.10.19</w:t>
            </w:r>
          </w:p>
        </w:tc>
        <w:tc>
          <w:tcPr>
            <w:tcW w:w="4047" w:type="pct"/>
            <w:tcBorders>
              <w:top w:val="single" w:sz="4" w:space="0" w:color="auto"/>
              <w:left w:val="nil"/>
              <w:bottom w:val="single" w:sz="4" w:space="0" w:color="auto"/>
              <w:right w:val="single" w:sz="4" w:space="0" w:color="auto"/>
            </w:tcBorders>
            <w:shd w:val="clear" w:color="auto" w:fill="auto"/>
            <w:vAlign w:val="center"/>
          </w:tcPr>
          <w:p w14:paraId="78E97F99" w14:textId="440C63BD" w:rsidR="006F3A5C" w:rsidRPr="00142782" w:rsidRDefault="006F3A5C" w:rsidP="00066F1A">
            <w:pPr>
              <w:pStyle w:val="Default"/>
              <w:spacing w:line="276" w:lineRule="auto"/>
              <w:ind w:left="150" w:hanging="7"/>
              <w:rPr>
                <w:rFonts w:ascii="Arial" w:hAnsi="Arial" w:cs="Arial"/>
                <w:color w:val="auto"/>
                <w:sz w:val="22"/>
                <w:szCs w:val="22"/>
                <w:lang w:val="en-CA"/>
              </w:rPr>
            </w:pPr>
            <w:r w:rsidRPr="00142782">
              <w:rPr>
                <w:rFonts w:ascii="Arial" w:hAnsi="Arial" w:cs="Arial"/>
                <w:color w:val="auto"/>
                <w:sz w:val="22"/>
                <w:szCs w:val="22"/>
                <w:lang w:val="en-CA"/>
              </w:rPr>
              <w:t>Form and Content of any application for approval of a change of name, use of another name or use of a shortened form required to be made to NAMFISA</w:t>
            </w:r>
          </w:p>
        </w:tc>
      </w:tr>
      <w:tr w:rsidR="006F3A5C" w14:paraId="4AB731B4" w14:textId="77777777" w:rsidTr="00A35469">
        <w:trPr>
          <w:trHeight w:val="381"/>
        </w:trPr>
        <w:tc>
          <w:tcPr>
            <w:tcW w:w="269" w:type="pct"/>
            <w:tcBorders>
              <w:top w:val="single" w:sz="4" w:space="0" w:color="auto"/>
              <w:bottom w:val="single" w:sz="4" w:space="0" w:color="auto"/>
            </w:tcBorders>
          </w:tcPr>
          <w:p w14:paraId="348B199C" w14:textId="468A9D21" w:rsidR="006F3A5C" w:rsidRPr="00142782" w:rsidRDefault="00066F1A" w:rsidP="00066F1A">
            <w:pPr>
              <w:pStyle w:val="Default"/>
              <w:spacing w:line="276" w:lineRule="auto"/>
              <w:ind w:left="150" w:hanging="7"/>
              <w:rPr>
                <w:rFonts w:ascii="Arial" w:hAnsi="Arial" w:cs="Arial"/>
                <w:color w:val="auto"/>
                <w:sz w:val="22"/>
                <w:szCs w:val="22"/>
                <w:lang w:val="en-CA"/>
              </w:rPr>
            </w:pPr>
            <w:r w:rsidRPr="00142782">
              <w:rPr>
                <w:rFonts w:ascii="Arial" w:hAnsi="Arial" w:cs="Arial"/>
                <w:color w:val="auto"/>
                <w:sz w:val="22"/>
                <w:szCs w:val="22"/>
                <w:lang w:val="en-CA"/>
              </w:rPr>
              <w:t>115</w:t>
            </w:r>
          </w:p>
        </w:tc>
        <w:tc>
          <w:tcPr>
            <w:tcW w:w="684" w:type="pct"/>
            <w:tcBorders>
              <w:top w:val="nil"/>
              <w:left w:val="single" w:sz="4" w:space="0" w:color="auto"/>
              <w:bottom w:val="single" w:sz="4" w:space="0" w:color="auto"/>
              <w:right w:val="single" w:sz="4" w:space="0" w:color="auto"/>
            </w:tcBorders>
            <w:shd w:val="clear" w:color="auto" w:fill="auto"/>
            <w:tcMar>
              <w:top w:w="15" w:type="dxa"/>
              <w:left w:w="144" w:type="dxa"/>
              <w:bottom w:w="0" w:type="dxa"/>
              <w:right w:w="144" w:type="dxa"/>
            </w:tcMar>
            <w:vAlign w:val="center"/>
          </w:tcPr>
          <w:p w14:paraId="576257C0" w14:textId="2A5B1736" w:rsidR="006F3A5C" w:rsidRPr="00142782" w:rsidRDefault="006F3A5C" w:rsidP="00066F1A">
            <w:pPr>
              <w:pStyle w:val="Default"/>
              <w:spacing w:line="276" w:lineRule="auto"/>
              <w:ind w:left="150" w:hanging="7"/>
              <w:rPr>
                <w:rFonts w:ascii="Arial" w:hAnsi="Arial" w:cs="Arial"/>
                <w:color w:val="auto"/>
                <w:sz w:val="22"/>
                <w:szCs w:val="22"/>
                <w:lang w:val="en-CA"/>
              </w:rPr>
            </w:pPr>
            <w:r w:rsidRPr="00142782">
              <w:rPr>
                <w:rFonts w:ascii="Arial" w:hAnsi="Arial" w:cs="Arial"/>
                <w:color w:val="auto"/>
                <w:sz w:val="22"/>
                <w:szCs w:val="22"/>
                <w:lang w:val="en-CA"/>
              </w:rPr>
              <w:t>GEN.S.10.20</w:t>
            </w:r>
          </w:p>
        </w:tc>
        <w:tc>
          <w:tcPr>
            <w:tcW w:w="4047" w:type="pct"/>
            <w:tcBorders>
              <w:top w:val="nil"/>
              <w:left w:val="nil"/>
              <w:bottom w:val="single" w:sz="4" w:space="0" w:color="auto"/>
              <w:right w:val="single" w:sz="4" w:space="0" w:color="auto"/>
            </w:tcBorders>
            <w:shd w:val="clear" w:color="auto" w:fill="auto"/>
            <w:vAlign w:val="center"/>
          </w:tcPr>
          <w:p w14:paraId="72CD5808" w14:textId="03964C63" w:rsidR="006F3A5C" w:rsidRPr="00142782" w:rsidRDefault="006F3A5C" w:rsidP="00066F1A">
            <w:pPr>
              <w:pStyle w:val="Default"/>
              <w:spacing w:line="276" w:lineRule="auto"/>
              <w:ind w:left="150" w:hanging="7"/>
              <w:rPr>
                <w:rFonts w:ascii="Arial" w:hAnsi="Arial" w:cs="Arial"/>
                <w:color w:val="auto"/>
                <w:sz w:val="22"/>
                <w:szCs w:val="22"/>
                <w:lang w:val="en-CA"/>
              </w:rPr>
            </w:pPr>
            <w:r w:rsidRPr="00142782">
              <w:rPr>
                <w:rFonts w:ascii="Arial" w:hAnsi="Arial" w:cs="Arial"/>
                <w:color w:val="auto"/>
                <w:sz w:val="22"/>
                <w:szCs w:val="22"/>
                <w:lang w:val="en-CA"/>
              </w:rPr>
              <w:t>Establish procedures for identifying and dealing with conflicts or potential conflicts of interest, and for identifying and vetting related party transactions</w:t>
            </w:r>
          </w:p>
        </w:tc>
      </w:tr>
      <w:tr w:rsidR="00066F1A" w14:paraId="39D0EBCF" w14:textId="77777777" w:rsidTr="00E115FF">
        <w:trPr>
          <w:trHeight w:val="381"/>
        </w:trPr>
        <w:tc>
          <w:tcPr>
            <w:tcW w:w="5000" w:type="pct"/>
            <w:gridSpan w:val="3"/>
            <w:tcBorders>
              <w:top w:val="single" w:sz="4" w:space="0" w:color="auto"/>
              <w:bottom w:val="single" w:sz="4" w:space="0" w:color="auto"/>
            </w:tcBorders>
            <w:shd w:val="clear" w:color="auto" w:fill="F2F2F2" w:themeFill="background1" w:themeFillShade="F2"/>
          </w:tcPr>
          <w:p w14:paraId="0F43DF0F" w14:textId="77777777" w:rsidR="00066F1A" w:rsidRPr="00993462" w:rsidRDefault="00066F1A" w:rsidP="006F3A5C">
            <w:pPr>
              <w:pStyle w:val="Default"/>
              <w:spacing w:line="360" w:lineRule="auto"/>
              <w:ind w:left="150" w:hanging="7"/>
              <w:rPr>
                <w:rFonts w:ascii="Arial" w:hAnsi="Arial" w:cs="Arial"/>
                <w:color w:val="auto"/>
                <w:sz w:val="22"/>
                <w:szCs w:val="22"/>
                <w:lang w:val="en-CA"/>
              </w:rPr>
            </w:pPr>
          </w:p>
        </w:tc>
      </w:tr>
    </w:tbl>
    <w:p w14:paraId="2CEDC8E4" w14:textId="77777777" w:rsidR="003F1D18" w:rsidRDefault="003F1D18"/>
    <w:sectPr w:rsidR="003F1D18" w:rsidSect="0067526C">
      <w:headerReference w:type="default" r:id="rId7"/>
      <w:foot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139F7" w14:textId="77777777" w:rsidR="00CB5873" w:rsidRDefault="00CB5873" w:rsidP="007224DA">
      <w:r>
        <w:separator/>
      </w:r>
    </w:p>
  </w:endnote>
  <w:endnote w:type="continuationSeparator" w:id="0">
    <w:p w14:paraId="6D82A5F2" w14:textId="77777777" w:rsidR="00CB5873" w:rsidRDefault="00CB5873" w:rsidP="0072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530898"/>
      <w:docPartObj>
        <w:docPartGallery w:val="Page Numbers (Bottom of Page)"/>
        <w:docPartUnique/>
      </w:docPartObj>
    </w:sdtPr>
    <w:sdtEndPr>
      <w:rPr>
        <w:rFonts w:cs="Arial"/>
        <w:color w:val="7F7F7F" w:themeColor="background1" w:themeShade="7F"/>
        <w:spacing w:val="60"/>
        <w:sz w:val="20"/>
      </w:rPr>
    </w:sdtEndPr>
    <w:sdtContent>
      <w:p w14:paraId="3DD435F3" w14:textId="4BE2A331" w:rsidR="007224DA" w:rsidRPr="007224DA" w:rsidRDefault="007224DA">
        <w:pPr>
          <w:pStyle w:val="Footer"/>
          <w:pBdr>
            <w:top w:val="single" w:sz="4" w:space="1" w:color="D9D9D9" w:themeColor="background1" w:themeShade="D9"/>
          </w:pBdr>
          <w:jc w:val="right"/>
          <w:rPr>
            <w:rFonts w:cs="Arial"/>
            <w:sz w:val="20"/>
          </w:rPr>
        </w:pPr>
        <w:r w:rsidRPr="007224DA">
          <w:rPr>
            <w:rFonts w:cs="Arial"/>
            <w:sz w:val="20"/>
          </w:rPr>
          <w:fldChar w:fldCharType="begin"/>
        </w:r>
        <w:r w:rsidRPr="007224DA">
          <w:rPr>
            <w:rFonts w:cs="Arial"/>
            <w:sz w:val="20"/>
          </w:rPr>
          <w:instrText xml:space="preserve"> PAGE   \* MERGEFORMAT </w:instrText>
        </w:r>
        <w:r w:rsidRPr="007224DA">
          <w:rPr>
            <w:rFonts w:cs="Arial"/>
            <w:sz w:val="20"/>
          </w:rPr>
          <w:fldChar w:fldCharType="separate"/>
        </w:r>
        <w:r w:rsidR="00D253B9">
          <w:rPr>
            <w:rFonts w:cs="Arial"/>
            <w:noProof/>
            <w:sz w:val="20"/>
          </w:rPr>
          <w:t>10</w:t>
        </w:r>
        <w:r w:rsidRPr="007224DA">
          <w:rPr>
            <w:rFonts w:cs="Arial"/>
            <w:noProof/>
            <w:sz w:val="20"/>
          </w:rPr>
          <w:fldChar w:fldCharType="end"/>
        </w:r>
        <w:r w:rsidRPr="007224DA">
          <w:rPr>
            <w:rFonts w:cs="Arial"/>
            <w:sz w:val="20"/>
          </w:rPr>
          <w:t xml:space="preserve"> | </w:t>
        </w:r>
        <w:r w:rsidRPr="007224DA">
          <w:rPr>
            <w:rFonts w:cs="Arial"/>
            <w:color w:val="7F7F7F" w:themeColor="background1" w:themeShade="7F"/>
            <w:spacing w:val="60"/>
            <w:sz w:val="20"/>
          </w:rPr>
          <w:t>Page</w:t>
        </w:r>
      </w:p>
    </w:sdtContent>
  </w:sdt>
  <w:p w14:paraId="2BC8E728" w14:textId="77777777" w:rsidR="007224DA" w:rsidRDefault="00722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7D1FB" w14:textId="77777777" w:rsidR="00CB5873" w:rsidRDefault="00CB5873" w:rsidP="007224DA">
      <w:r>
        <w:separator/>
      </w:r>
    </w:p>
  </w:footnote>
  <w:footnote w:type="continuationSeparator" w:id="0">
    <w:p w14:paraId="3A65D0D3" w14:textId="77777777" w:rsidR="00CB5873" w:rsidRDefault="00CB5873" w:rsidP="0072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71D7C" w14:textId="79C8D952" w:rsidR="0067526C" w:rsidRDefault="0067526C">
    <w:pPr>
      <w:pStyle w:val="Header"/>
    </w:pPr>
    <w:r>
      <w:rPr>
        <w:rFonts w:ascii="Arial Narrow" w:hAnsi="Arial Narrow" w:cs="Tahoma"/>
        <w:noProof/>
        <w:color w:val="000000"/>
      </w:rPr>
      <w:drawing>
        <wp:inline distT="0" distB="0" distL="0" distR="0" wp14:anchorId="2946200B" wp14:editId="02480637">
          <wp:extent cx="2914650" cy="8667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0" cy="8667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F9D"/>
    <w:rsid w:val="00007E60"/>
    <w:rsid w:val="00066F1A"/>
    <w:rsid w:val="000B2F69"/>
    <w:rsid w:val="000F5312"/>
    <w:rsid w:val="00142782"/>
    <w:rsid w:val="001631DD"/>
    <w:rsid w:val="001653D3"/>
    <w:rsid w:val="00247B6C"/>
    <w:rsid w:val="002776A0"/>
    <w:rsid w:val="00295E49"/>
    <w:rsid w:val="002A0AF0"/>
    <w:rsid w:val="00316778"/>
    <w:rsid w:val="00317D7B"/>
    <w:rsid w:val="003F1D18"/>
    <w:rsid w:val="00555593"/>
    <w:rsid w:val="0055575A"/>
    <w:rsid w:val="0067526C"/>
    <w:rsid w:val="006763FF"/>
    <w:rsid w:val="0068228D"/>
    <w:rsid w:val="00690077"/>
    <w:rsid w:val="006F3A5C"/>
    <w:rsid w:val="007224DA"/>
    <w:rsid w:val="0079300A"/>
    <w:rsid w:val="007938B1"/>
    <w:rsid w:val="007A29A3"/>
    <w:rsid w:val="007E7C4C"/>
    <w:rsid w:val="007F5608"/>
    <w:rsid w:val="00814640"/>
    <w:rsid w:val="00882B70"/>
    <w:rsid w:val="008A7242"/>
    <w:rsid w:val="009B1655"/>
    <w:rsid w:val="009E3AAF"/>
    <w:rsid w:val="00BF677F"/>
    <w:rsid w:val="00C62E15"/>
    <w:rsid w:val="00CB5873"/>
    <w:rsid w:val="00D253B9"/>
    <w:rsid w:val="00DE4A5D"/>
    <w:rsid w:val="00E115FF"/>
    <w:rsid w:val="00E450D7"/>
    <w:rsid w:val="00E75FC6"/>
    <w:rsid w:val="00EB6F9D"/>
    <w:rsid w:val="00F90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8AEB"/>
  <w15:chartTrackingRefBased/>
  <w15:docId w15:val="{E255CC7D-BD0F-4DA6-BC12-CE87082A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F9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6F9D"/>
    <w:pPr>
      <w:autoSpaceDE w:val="0"/>
      <w:autoSpaceDN w:val="0"/>
      <w:adjustRightInd w:val="0"/>
      <w:spacing w:after="0" w:line="240" w:lineRule="auto"/>
    </w:pPr>
    <w:rPr>
      <w:rFonts w:ascii="Segoe UI" w:eastAsia="Calibri" w:hAnsi="Segoe UI" w:cs="Segoe UI"/>
      <w:color w:val="000000"/>
      <w:sz w:val="24"/>
      <w:szCs w:val="24"/>
    </w:rPr>
  </w:style>
  <w:style w:type="character" w:styleId="CommentReference">
    <w:name w:val="annotation reference"/>
    <w:basedOn w:val="DefaultParagraphFont"/>
    <w:uiPriority w:val="99"/>
    <w:semiHidden/>
    <w:unhideWhenUsed/>
    <w:rsid w:val="0079300A"/>
    <w:rPr>
      <w:sz w:val="16"/>
      <w:szCs w:val="16"/>
    </w:rPr>
  </w:style>
  <w:style w:type="paragraph" w:styleId="CommentText">
    <w:name w:val="annotation text"/>
    <w:basedOn w:val="Normal"/>
    <w:link w:val="CommentTextChar"/>
    <w:uiPriority w:val="99"/>
    <w:semiHidden/>
    <w:unhideWhenUsed/>
    <w:rsid w:val="0079300A"/>
    <w:rPr>
      <w:sz w:val="20"/>
    </w:rPr>
  </w:style>
  <w:style w:type="character" w:customStyle="1" w:styleId="CommentTextChar">
    <w:name w:val="Comment Text Char"/>
    <w:basedOn w:val="DefaultParagraphFont"/>
    <w:link w:val="CommentText"/>
    <w:uiPriority w:val="99"/>
    <w:semiHidden/>
    <w:rsid w:val="0079300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9300A"/>
    <w:rPr>
      <w:b/>
      <w:bCs/>
    </w:rPr>
  </w:style>
  <w:style w:type="character" w:customStyle="1" w:styleId="CommentSubjectChar">
    <w:name w:val="Comment Subject Char"/>
    <w:basedOn w:val="CommentTextChar"/>
    <w:link w:val="CommentSubject"/>
    <w:uiPriority w:val="99"/>
    <w:semiHidden/>
    <w:rsid w:val="0079300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7930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00A"/>
    <w:rPr>
      <w:rFonts w:ascii="Segoe UI" w:eastAsia="Times New Roman" w:hAnsi="Segoe UI" w:cs="Segoe UI"/>
      <w:sz w:val="18"/>
      <w:szCs w:val="18"/>
    </w:rPr>
  </w:style>
  <w:style w:type="paragraph" w:styleId="Header">
    <w:name w:val="header"/>
    <w:basedOn w:val="Normal"/>
    <w:link w:val="HeaderChar"/>
    <w:uiPriority w:val="99"/>
    <w:unhideWhenUsed/>
    <w:rsid w:val="007224DA"/>
    <w:pPr>
      <w:tabs>
        <w:tab w:val="center" w:pos="4680"/>
        <w:tab w:val="right" w:pos="9360"/>
      </w:tabs>
    </w:pPr>
  </w:style>
  <w:style w:type="character" w:customStyle="1" w:styleId="HeaderChar">
    <w:name w:val="Header Char"/>
    <w:basedOn w:val="DefaultParagraphFont"/>
    <w:link w:val="Header"/>
    <w:uiPriority w:val="99"/>
    <w:rsid w:val="007224DA"/>
    <w:rPr>
      <w:rFonts w:ascii="Arial" w:eastAsia="Times New Roman" w:hAnsi="Arial" w:cs="Times New Roman"/>
      <w:sz w:val="24"/>
      <w:szCs w:val="20"/>
    </w:rPr>
  </w:style>
  <w:style w:type="paragraph" w:styleId="Footer">
    <w:name w:val="footer"/>
    <w:basedOn w:val="Normal"/>
    <w:link w:val="FooterChar"/>
    <w:uiPriority w:val="99"/>
    <w:unhideWhenUsed/>
    <w:rsid w:val="007224DA"/>
    <w:pPr>
      <w:tabs>
        <w:tab w:val="center" w:pos="4680"/>
        <w:tab w:val="right" w:pos="9360"/>
      </w:tabs>
    </w:pPr>
  </w:style>
  <w:style w:type="character" w:customStyle="1" w:styleId="FooterChar">
    <w:name w:val="Footer Char"/>
    <w:basedOn w:val="DefaultParagraphFont"/>
    <w:link w:val="Footer"/>
    <w:uiPriority w:val="99"/>
    <w:rsid w:val="007224DA"/>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F3BF8-D86A-4EF5-BDBE-920D9930B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10</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Anesia Cloete</dc:creator>
  <cp:keywords/>
  <dc:description/>
  <cp:lastModifiedBy>Anesia Cloete</cp:lastModifiedBy>
  <cp:revision>16</cp:revision>
  <dcterms:created xsi:type="dcterms:W3CDTF">2020-06-16T09:53:00Z</dcterms:created>
  <dcterms:modified xsi:type="dcterms:W3CDTF">2020-06-25T12:47:00Z</dcterms:modified>
</cp:coreProperties>
</file>